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F9" w:rsidRPr="00FD45F9" w:rsidRDefault="00FD45F9" w:rsidP="00FD45F9">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bookmarkStart w:id="0" w:name="_GoBack"/>
      <w:bookmarkEnd w:id="0"/>
      <w:r w:rsidRPr="00FD45F9">
        <w:rPr>
          <w:rFonts w:ascii="Times New Roman" w:eastAsia="Times New Roman" w:hAnsi="Times New Roman" w:cs="Times New Roman"/>
          <w:b/>
          <w:bCs/>
          <w:sz w:val="28"/>
          <w:szCs w:val="28"/>
          <w:lang w:eastAsia="ru-RU"/>
        </w:rPr>
        <w:t>46. Методические рекомендации по профилактическому консультированию пациентов 75 лет и старше с целью профилактики развития и прогрессирования старческой астении</w:t>
      </w:r>
    </w:p>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(с уточнениями и дополнениями; для медицинских работников кабинетов и отделений медицинской профилактики, центров здоровья)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Утверждено главным внештатным специалистом Минздрава России по медицинской профилактике С.А. Бойцовым, главным внештатным специалистом гериатром Минздрава России О.Н. </w:t>
      </w:r>
      <w:proofErr w:type="spellStart"/>
      <w:r w:rsidRPr="00FD45F9">
        <w:rPr>
          <w:rFonts w:ascii="Times New Roman" w:eastAsia="Times New Roman" w:hAnsi="Times New Roman" w:cs="Times New Roman"/>
          <w:sz w:val="24"/>
          <w:szCs w:val="24"/>
          <w:lang w:eastAsia="ru-RU"/>
        </w:rPr>
        <w:t>Ткачевой</w:t>
      </w:r>
      <w:proofErr w:type="spellEnd"/>
      <w:r w:rsidRPr="00FD45F9">
        <w:rPr>
          <w:rFonts w:ascii="Times New Roman" w:eastAsia="Times New Roman" w:hAnsi="Times New Roman" w:cs="Times New Roman"/>
          <w:sz w:val="24"/>
          <w:szCs w:val="24"/>
          <w:lang w:eastAsia="ru-RU"/>
        </w:rPr>
        <w:t>, Москва, 2017 год.</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Авторы:</w:t>
      </w:r>
      <w:r w:rsidRPr="00FD45F9">
        <w:rPr>
          <w:rFonts w:ascii="Times New Roman" w:eastAsia="Times New Roman" w:hAnsi="Times New Roman" w:cs="Times New Roman"/>
          <w:sz w:val="24"/>
          <w:szCs w:val="24"/>
          <w:lang w:eastAsia="ru-RU"/>
        </w:rPr>
        <w:t xml:space="preserve"> ФГБУ "Национальный медицинский исследовательский центр профилактической медицины" Минздрава России, ОСП "Российский геронтологический научно-клинический центр", ФГБОУ ВО РНИМУ </w:t>
      </w:r>
      <w:proofErr w:type="spellStart"/>
      <w:r w:rsidRPr="00FD45F9">
        <w:rPr>
          <w:rFonts w:ascii="Times New Roman" w:eastAsia="Times New Roman" w:hAnsi="Times New Roman" w:cs="Times New Roman"/>
          <w:sz w:val="24"/>
          <w:szCs w:val="24"/>
          <w:lang w:eastAsia="ru-RU"/>
        </w:rPr>
        <w:t>им.Н.И.Пирогова</w:t>
      </w:r>
      <w:proofErr w:type="spellEnd"/>
      <w:r w:rsidRPr="00FD45F9">
        <w:rPr>
          <w:rFonts w:ascii="Times New Roman" w:eastAsia="Times New Roman" w:hAnsi="Times New Roman" w:cs="Times New Roman"/>
          <w:sz w:val="24"/>
          <w:szCs w:val="24"/>
          <w:lang w:eastAsia="ru-RU"/>
        </w:rPr>
        <w:t xml:space="preserve"> Минздрава России: </w:t>
      </w:r>
      <w:proofErr w:type="spellStart"/>
      <w:r w:rsidRPr="00FD45F9">
        <w:rPr>
          <w:rFonts w:ascii="Times New Roman" w:eastAsia="Times New Roman" w:hAnsi="Times New Roman" w:cs="Times New Roman"/>
          <w:sz w:val="24"/>
          <w:szCs w:val="24"/>
          <w:lang w:eastAsia="ru-RU"/>
        </w:rPr>
        <w:t>Драпкина</w:t>
      </w:r>
      <w:proofErr w:type="spellEnd"/>
      <w:r w:rsidRPr="00FD45F9">
        <w:rPr>
          <w:rFonts w:ascii="Times New Roman" w:eastAsia="Times New Roman" w:hAnsi="Times New Roman" w:cs="Times New Roman"/>
          <w:sz w:val="24"/>
          <w:szCs w:val="24"/>
          <w:lang w:eastAsia="ru-RU"/>
        </w:rPr>
        <w:t xml:space="preserve"> О.М., Калинина А.М., </w:t>
      </w:r>
      <w:proofErr w:type="spellStart"/>
      <w:r w:rsidRPr="00FD45F9">
        <w:rPr>
          <w:rFonts w:ascii="Times New Roman" w:eastAsia="Times New Roman" w:hAnsi="Times New Roman" w:cs="Times New Roman"/>
          <w:sz w:val="24"/>
          <w:szCs w:val="24"/>
          <w:lang w:eastAsia="ru-RU"/>
        </w:rPr>
        <w:t>Карамнова</w:t>
      </w:r>
      <w:proofErr w:type="spellEnd"/>
      <w:r w:rsidRPr="00FD45F9">
        <w:rPr>
          <w:rFonts w:ascii="Times New Roman" w:eastAsia="Times New Roman" w:hAnsi="Times New Roman" w:cs="Times New Roman"/>
          <w:sz w:val="24"/>
          <w:szCs w:val="24"/>
          <w:lang w:eastAsia="ru-RU"/>
        </w:rPr>
        <w:t xml:space="preserve"> Н.С., </w:t>
      </w:r>
      <w:proofErr w:type="spellStart"/>
      <w:r w:rsidRPr="00FD45F9">
        <w:rPr>
          <w:rFonts w:ascii="Times New Roman" w:eastAsia="Times New Roman" w:hAnsi="Times New Roman" w:cs="Times New Roman"/>
          <w:sz w:val="24"/>
          <w:szCs w:val="24"/>
          <w:lang w:eastAsia="ru-RU"/>
        </w:rPr>
        <w:t>Гамбарян</w:t>
      </w:r>
      <w:proofErr w:type="spellEnd"/>
      <w:r w:rsidRPr="00FD45F9">
        <w:rPr>
          <w:rFonts w:ascii="Times New Roman" w:eastAsia="Times New Roman" w:hAnsi="Times New Roman" w:cs="Times New Roman"/>
          <w:sz w:val="24"/>
          <w:szCs w:val="24"/>
          <w:lang w:eastAsia="ru-RU"/>
        </w:rPr>
        <w:t xml:space="preserve"> М.Г., </w:t>
      </w:r>
      <w:proofErr w:type="spellStart"/>
      <w:r w:rsidRPr="00FD45F9">
        <w:rPr>
          <w:rFonts w:ascii="Times New Roman" w:eastAsia="Times New Roman" w:hAnsi="Times New Roman" w:cs="Times New Roman"/>
          <w:sz w:val="24"/>
          <w:szCs w:val="24"/>
          <w:lang w:eastAsia="ru-RU"/>
        </w:rPr>
        <w:t>Бубнова</w:t>
      </w:r>
      <w:proofErr w:type="spellEnd"/>
      <w:r w:rsidRPr="00FD45F9">
        <w:rPr>
          <w:rFonts w:ascii="Times New Roman" w:eastAsia="Times New Roman" w:hAnsi="Times New Roman" w:cs="Times New Roman"/>
          <w:sz w:val="24"/>
          <w:szCs w:val="24"/>
          <w:lang w:eastAsia="ru-RU"/>
        </w:rPr>
        <w:t xml:space="preserve"> М.Г., Ткачева О.Н., </w:t>
      </w:r>
      <w:proofErr w:type="spellStart"/>
      <w:r w:rsidRPr="00FD45F9">
        <w:rPr>
          <w:rFonts w:ascii="Times New Roman" w:eastAsia="Times New Roman" w:hAnsi="Times New Roman" w:cs="Times New Roman"/>
          <w:sz w:val="24"/>
          <w:szCs w:val="24"/>
          <w:lang w:eastAsia="ru-RU"/>
        </w:rPr>
        <w:t>Рунихина</w:t>
      </w:r>
      <w:proofErr w:type="spellEnd"/>
      <w:r w:rsidRPr="00FD45F9">
        <w:rPr>
          <w:rFonts w:ascii="Times New Roman" w:eastAsia="Times New Roman" w:hAnsi="Times New Roman" w:cs="Times New Roman"/>
          <w:sz w:val="24"/>
          <w:szCs w:val="24"/>
          <w:lang w:eastAsia="ru-RU"/>
        </w:rPr>
        <w:t xml:space="preserve"> Н.К., Котовская Ю.В., Воробьева Н.М., Дудинская Е.Н., </w:t>
      </w:r>
      <w:proofErr w:type="spellStart"/>
      <w:r w:rsidRPr="00FD45F9">
        <w:rPr>
          <w:rFonts w:ascii="Times New Roman" w:eastAsia="Times New Roman" w:hAnsi="Times New Roman" w:cs="Times New Roman"/>
          <w:sz w:val="24"/>
          <w:szCs w:val="24"/>
          <w:lang w:eastAsia="ru-RU"/>
        </w:rPr>
        <w:t>Мхитарян</w:t>
      </w:r>
      <w:proofErr w:type="spellEnd"/>
      <w:r w:rsidRPr="00FD45F9">
        <w:rPr>
          <w:rFonts w:ascii="Times New Roman" w:eastAsia="Times New Roman" w:hAnsi="Times New Roman" w:cs="Times New Roman"/>
          <w:sz w:val="24"/>
          <w:szCs w:val="24"/>
          <w:lang w:eastAsia="ru-RU"/>
        </w:rPr>
        <w:t xml:space="preserve"> Э.А., Шарашкина Н.В., </w:t>
      </w:r>
      <w:proofErr w:type="spellStart"/>
      <w:r w:rsidRPr="00FD45F9">
        <w:rPr>
          <w:rFonts w:ascii="Times New Roman" w:eastAsia="Times New Roman" w:hAnsi="Times New Roman" w:cs="Times New Roman"/>
          <w:sz w:val="24"/>
          <w:szCs w:val="24"/>
          <w:lang w:eastAsia="ru-RU"/>
        </w:rPr>
        <w:t>Тюхменев</w:t>
      </w:r>
      <w:proofErr w:type="spellEnd"/>
      <w:r w:rsidRPr="00FD45F9">
        <w:rPr>
          <w:rFonts w:ascii="Times New Roman" w:eastAsia="Times New Roman" w:hAnsi="Times New Roman" w:cs="Times New Roman"/>
          <w:sz w:val="24"/>
          <w:szCs w:val="24"/>
          <w:lang w:eastAsia="ru-RU"/>
        </w:rPr>
        <w:t xml:space="preserve"> Е.А., Остапенко В.С., Каштанова Д.А.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Введение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 последние годы произошла смена представлений об успешном старении. Если ранее успешное старение ассоциировалось исключительно с отсутствием болезни, хорошим физическим и когнитивным статусом, самостоятельностью и социальной поддержкой, то современное понимание успешного старения значительно шире и включает психологическое, физическое и социальное здоровье, функционирование, удовлетворенность жизнью, чувство цели, финансовую стабильность, познание нового, достижения, внешний вид, деятельность, чувство юмора, духовность.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Успешное старение</w:t>
      </w:r>
      <w:r w:rsidRPr="00FD45F9">
        <w:rPr>
          <w:rFonts w:ascii="Times New Roman" w:eastAsia="Times New Roman" w:hAnsi="Times New Roman" w:cs="Times New Roman"/>
          <w:sz w:val="24"/>
          <w:szCs w:val="24"/>
          <w:lang w:eastAsia="ru-RU"/>
        </w:rPr>
        <w:t xml:space="preserve"> - основная психологическая потребность человека. Даже в очень преклонном возрасте люди сохраняют потребность в активной жизни и развитии. Физическая активность, любая деятельность, социальная интеграция способствуют успешному старению. Депрессия является наиболее значимым фактором, оказывающим отрицательное влияние на успешное старение.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Медицинский персонал должен знать закономерности изменений организма человека, связанные со старением, уметь рано распознавать гериатрические проблемы и обладать навыками профилактического консультирования по их предупреждению и замедлению прогрессирования.</w:t>
      </w:r>
    </w:p>
    <w:p w:rsidR="00FD45F9" w:rsidRPr="00FD45F9" w:rsidRDefault="00FD45F9" w:rsidP="00FD45F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FD45F9">
        <w:rPr>
          <w:rFonts w:ascii="Times New Roman" w:eastAsia="Times New Roman" w:hAnsi="Times New Roman" w:cs="Times New Roman"/>
          <w:b/>
          <w:bCs/>
          <w:sz w:val="15"/>
          <w:szCs w:val="15"/>
          <w:lang w:eastAsia="ru-RU"/>
        </w:rPr>
        <w:t>Определение понятий</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Старческая астения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Старческая астения</w:t>
      </w:r>
      <w:r w:rsidRPr="00FD45F9">
        <w:rPr>
          <w:rFonts w:ascii="Times New Roman" w:eastAsia="Times New Roman" w:hAnsi="Times New Roman" w:cs="Times New Roman"/>
          <w:sz w:val="24"/>
          <w:szCs w:val="24"/>
          <w:lang w:eastAsia="ru-RU"/>
        </w:rPr>
        <w:t xml:space="preserve"> ("хрупкость", шифр по МКБ-10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Старческая астения сопровождается снижением физической и функциональной активности многих систем, адаптационного и восстановительного резерва, способствует развитию зависимости от посторонней помощи в повседневной жизни, утрате способности к самообслуживанию, ухудшает прогноз состояния здоровья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Старческая астения включает в себя более 85 различных гериатрических синдромов, основными из которых являются синдромы падений, </w:t>
      </w:r>
      <w:proofErr w:type="spellStart"/>
      <w:r w:rsidRPr="00FD45F9">
        <w:rPr>
          <w:rFonts w:ascii="Times New Roman" w:eastAsia="Times New Roman" w:hAnsi="Times New Roman" w:cs="Times New Roman"/>
          <w:sz w:val="24"/>
          <w:szCs w:val="24"/>
          <w:lang w:eastAsia="ru-RU"/>
        </w:rPr>
        <w:t>мальнутриции</w:t>
      </w:r>
      <w:proofErr w:type="spellEnd"/>
      <w:r w:rsidRPr="00FD45F9">
        <w:rPr>
          <w:rFonts w:ascii="Times New Roman" w:eastAsia="Times New Roman" w:hAnsi="Times New Roman" w:cs="Times New Roman"/>
          <w:sz w:val="24"/>
          <w:szCs w:val="24"/>
          <w:lang w:eastAsia="ru-RU"/>
        </w:rPr>
        <w:t xml:space="preserve"> (недостаточности питания), </w:t>
      </w:r>
      <w:proofErr w:type="spellStart"/>
      <w:r w:rsidRPr="00FD45F9">
        <w:rPr>
          <w:rFonts w:ascii="Times New Roman" w:eastAsia="Times New Roman" w:hAnsi="Times New Roman" w:cs="Times New Roman"/>
          <w:sz w:val="24"/>
          <w:szCs w:val="24"/>
          <w:lang w:eastAsia="ru-RU"/>
        </w:rPr>
        <w:t>саркопении</w:t>
      </w:r>
      <w:proofErr w:type="spellEnd"/>
      <w:r w:rsidRPr="00FD45F9">
        <w:rPr>
          <w:rFonts w:ascii="Times New Roman" w:eastAsia="Times New Roman" w:hAnsi="Times New Roman" w:cs="Times New Roman"/>
          <w:sz w:val="24"/>
          <w:szCs w:val="24"/>
          <w:lang w:eastAsia="ru-RU"/>
        </w:rPr>
        <w:t xml:space="preserve"> (уменьшение массы мышечной ткани и мышечной силы), недержания мочи, сенсорные дефициты, </w:t>
      </w:r>
      <w:r w:rsidRPr="00FD45F9">
        <w:rPr>
          <w:rFonts w:ascii="Times New Roman" w:eastAsia="Times New Roman" w:hAnsi="Times New Roman" w:cs="Times New Roman"/>
          <w:sz w:val="24"/>
          <w:szCs w:val="24"/>
          <w:lang w:eastAsia="ru-RU"/>
        </w:rPr>
        <w:lastRenderedPageBreak/>
        <w:t>когнитивные нарушения, депрессия. Роль традиционных факторов риска в пожилом возрасте сохраняется, однако на первое место выходят факторы старческой астении, которые пожилой человек (и/или его окружающие) должен знать и уметь снижать их негативное влияние на качество жизни.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Развитие старческой астении может быть предотвращено, отсрочено или замедлено.</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Распространенность синдрома старческой астении увеличивается с возрастом, особенно отчетливо риск его развития повышается после 75 лет, что делает обязательным его скрининг в этой возрастной группе. Медицинские работники, сталкивающиеся с пожилыми людьми, должны быть осведомлены об основных признаках этого синдрома и распознавать его ранние проявления и у более молодых лиц пожилого возраста, создавая тем самым возможность для профилактики его прогрессирования.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Скрининг на предмет наличия синдрома старческой астении с использованием короткого </w:t>
      </w:r>
      <w:proofErr w:type="spellStart"/>
      <w:r w:rsidRPr="00FD45F9">
        <w:rPr>
          <w:rFonts w:ascii="Times New Roman" w:eastAsia="Times New Roman" w:hAnsi="Times New Roman" w:cs="Times New Roman"/>
          <w:sz w:val="24"/>
          <w:szCs w:val="24"/>
          <w:lang w:eastAsia="ru-RU"/>
        </w:rPr>
        <w:t>скринингового</w:t>
      </w:r>
      <w:proofErr w:type="spellEnd"/>
      <w:r w:rsidRPr="00FD45F9">
        <w:rPr>
          <w:rFonts w:ascii="Times New Roman" w:eastAsia="Times New Roman" w:hAnsi="Times New Roman" w:cs="Times New Roman"/>
          <w:sz w:val="24"/>
          <w:szCs w:val="24"/>
          <w:lang w:eastAsia="ru-RU"/>
        </w:rPr>
        <w:t xml:space="preserve"> опросника должен осуществляться везде, где пожилой человек сталкивается с медицинским работником, - в отделениях и кабинетах медицинской профилактики, центрах здоровья, кабинетах участкового врача/врача общей практики, при нахождении на стационарном лечении.</w:t>
      </w:r>
    </w:p>
    <w:p w:rsidR="00FD45F9" w:rsidRPr="00FD45F9" w:rsidRDefault="00FD45F9" w:rsidP="00FD45F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FD45F9">
        <w:rPr>
          <w:rFonts w:ascii="Times New Roman" w:eastAsia="Times New Roman" w:hAnsi="Times New Roman" w:cs="Times New Roman"/>
          <w:b/>
          <w:bCs/>
          <w:sz w:val="15"/>
          <w:szCs w:val="15"/>
          <w:lang w:eastAsia="ru-RU"/>
        </w:rPr>
        <w:t>Алгоритм диагностики и ведения старческой астении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9"/>
        <w:gridCol w:w="3599"/>
        <w:gridCol w:w="3188"/>
      </w:tblGrid>
      <w:tr w:rsidR="00FD45F9" w:rsidRPr="00FD45F9" w:rsidTr="00FD45F9">
        <w:trPr>
          <w:trHeight w:val="15"/>
          <w:tblCellSpacing w:w="15" w:type="dxa"/>
        </w:trPr>
        <w:tc>
          <w:tcPr>
            <w:tcW w:w="3881"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Отделения и кабинеты медицинской профилактики, центр здоровья, кабинет участкового врача/врача общей практики</w:t>
            </w:r>
          </w:p>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Граждане 75 лет и старше</w:t>
            </w: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Скрининг по шкале "Возраст не помеха"</w:t>
            </w:r>
          </w:p>
        </w:tc>
      </w:tr>
      <w:tr w:rsidR="00FD45F9" w:rsidRPr="00FD45F9" w:rsidTr="00FD45F9">
        <w:trPr>
          <w:tblCellSpacing w:w="15" w:type="dxa"/>
        </w:trPr>
        <w:tc>
          <w:tcPr>
            <w:tcW w:w="11458" w:type="dxa"/>
            <w:gridSpan w:val="3"/>
            <w:tcBorders>
              <w:top w:val="single" w:sz="6" w:space="0" w:color="000000"/>
              <w:left w:val="nil"/>
              <w:bottom w:val="single" w:sz="6" w:space="0" w:color="000000"/>
              <w:right w:val="nil"/>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5F9" w:rsidRPr="00FD45F9" w:rsidTr="00FD45F9">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Высоко вероятная старческая астения "хрупкие" пациенты</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Вероятная старческая астения "прехрупкие" пациенты</w:t>
            </w:r>
          </w:p>
        </w:tc>
        <w:tc>
          <w:tcPr>
            <w:tcW w:w="351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Отсутствие старческой астении "крепкие" пациенты</w:t>
            </w:r>
          </w:p>
        </w:tc>
      </w:tr>
      <w:tr w:rsidR="00FD45F9" w:rsidRPr="00FD45F9" w:rsidTr="00FD45F9">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3 положительных ответов</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1-2 </w:t>
            </w:r>
            <w:proofErr w:type="gramStart"/>
            <w:r w:rsidRPr="00FD45F9">
              <w:rPr>
                <w:rFonts w:ascii="Times New Roman" w:eastAsia="Times New Roman" w:hAnsi="Times New Roman" w:cs="Times New Roman"/>
                <w:sz w:val="24"/>
                <w:szCs w:val="24"/>
                <w:lang w:eastAsia="ru-RU"/>
              </w:rPr>
              <w:t>положительных</w:t>
            </w:r>
            <w:proofErr w:type="gramEnd"/>
            <w:r w:rsidRPr="00FD45F9">
              <w:rPr>
                <w:rFonts w:ascii="Times New Roman" w:eastAsia="Times New Roman" w:hAnsi="Times New Roman" w:cs="Times New Roman"/>
                <w:sz w:val="24"/>
                <w:szCs w:val="24"/>
                <w:lang w:eastAsia="ru-RU"/>
              </w:rPr>
              <w:t xml:space="preserve"> ответа</w:t>
            </w:r>
          </w:p>
        </w:tc>
        <w:tc>
          <w:tcPr>
            <w:tcW w:w="351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 положительных ответов</w:t>
            </w:r>
          </w:p>
        </w:tc>
      </w:tr>
      <w:tr w:rsidR="00FD45F9" w:rsidRPr="00FD45F9" w:rsidTr="00FD45F9">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Обязательная консультация врача-гериатра</w:t>
            </w:r>
          </w:p>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Комплексная гериатрическая оценка</w:t>
            </w:r>
          </w:p>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Индивидуальный план ведения</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Целесообразна консультация врача-гериатра</w:t>
            </w:r>
          </w:p>
        </w:tc>
        <w:tc>
          <w:tcPr>
            <w:tcW w:w="351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r>
      <w:tr w:rsidR="00FD45F9" w:rsidRPr="00FD45F9" w:rsidTr="00FD45F9">
        <w:trPr>
          <w:tblCellSpacing w:w="15" w:type="dxa"/>
        </w:trPr>
        <w:tc>
          <w:tcPr>
            <w:tcW w:w="3881" w:type="dxa"/>
            <w:tcBorders>
              <w:top w:val="single" w:sz="6" w:space="0" w:color="000000"/>
              <w:left w:val="nil"/>
              <w:bottom w:val="single" w:sz="6" w:space="0" w:color="000000"/>
              <w:right w:val="nil"/>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066" w:type="dxa"/>
            <w:tcBorders>
              <w:top w:val="single" w:sz="6" w:space="0" w:color="000000"/>
              <w:left w:val="nil"/>
              <w:bottom w:val="single" w:sz="6" w:space="0" w:color="000000"/>
              <w:right w:val="nil"/>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11" w:type="dxa"/>
            <w:tcBorders>
              <w:top w:val="single" w:sz="6" w:space="0" w:color="000000"/>
              <w:left w:val="nil"/>
              <w:bottom w:val="single" w:sz="6" w:space="0" w:color="000000"/>
              <w:right w:val="nil"/>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Наблюдение участкового терапевта, выполнение индивидуального плана ведения пациента со старческой астенией</w:t>
            </w:r>
          </w:p>
        </w:tc>
      </w:tr>
    </w:tbl>
    <w:p w:rsidR="00FD45F9" w:rsidRPr="00FD45F9" w:rsidRDefault="00FD45F9" w:rsidP="00FD45F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FD45F9">
        <w:rPr>
          <w:rFonts w:ascii="Times New Roman" w:eastAsia="Times New Roman" w:hAnsi="Times New Roman" w:cs="Times New Roman"/>
          <w:b/>
          <w:bCs/>
          <w:sz w:val="15"/>
          <w:szCs w:val="15"/>
          <w:lang w:eastAsia="ru-RU"/>
        </w:rPr>
        <w:t>Задачи кабинетов и отделений медицинской профилактики, центров здоровья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Выявление у лиц 75 лет и старше ранних признаков старческой астении, факторов риска ее развития и прогрессирования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 Выделение группы риска с высокой вероятностью наличия старческой астении для направления на гериатрическое консультирование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Осуществление профилактического консультирования лиц пожилого и старческого возраста в соответствии с выявленными факторами риска хронических неинфекционных заболеваний с учетом возрастных особенностей</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Осуществление профилактического консультирования лиц с признаками старческой астении для предупреждения ее развития и прогрессирования с целью сохранения качества жизни, когнитивных функций и функциональной независимости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Популяризация мер успешного старения и активного долголетия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Особенности обследования пожилых пациентов в кабинетах и отделениях медицинской профилактики, центрах здоровья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В рамках диспансеризации анкетирование пациентов 75 лет и старше необходимо проводить по специальной анкете, в которой учтены особенности данной возрастной категории пациентов (приложение 1) и дополнить оценкой когнитивных функций по тесту Мини-</w:t>
      </w:r>
      <w:proofErr w:type="spellStart"/>
      <w:r w:rsidRPr="00FD45F9">
        <w:rPr>
          <w:rFonts w:ascii="Times New Roman" w:eastAsia="Times New Roman" w:hAnsi="Times New Roman" w:cs="Times New Roman"/>
          <w:sz w:val="24"/>
          <w:szCs w:val="24"/>
          <w:lang w:eastAsia="ru-RU"/>
        </w:rPr>
        <w:t>Ког</w:t>
      </w:r>
      <w:proofErr w:type="spellEnd"/>
      <w:r w:rsidRPr="00FD45F9">
        <w:rPr>
          <w:rFonts w:ascii="Times New Roman" w:eastAsia="Times New Roman" w:hAnsi="Times New Roman" w:cs="Times New Roman"/>
          <w:sz w:val="24"/>
          <w:szCs w:val="24"/>
          <w:lang w:eastAsia="ru-RU"/>
        </w:rPr>
        <w:t xml:space="preserve"> (приложение 2)</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Анализ результатов анкетирования следует проводить с учетом шкалы "Возраст не помеха", вопросы которой включены в анкету диспансеризации для граждан 75 лет и старше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Профилактическое консультирование следует проводить всем пациентам 75 лет и старше с акцентом на положительные ответы на вопросы шкалы "Возраст не помеха" (приложение 3)</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Следует делать акцент на выявление </w:t>
      </w:r>
      <w:proofErr w:type="spellStart"/>
      <w:r w:rsidRPr="00FD45F9">
        <w:rPr>
          <w:rFonts w:ascii="Times New Roman" w:eastAsia="Times New Roman" w:hAnsi="Times New Roman" w:cs="Times New Roman"/>
          <w:sz w:val="24"/>
          <w:szCs w:val="24"/>
          <w:lang w:eastAsia="ru-RU"/>
        </w:rPr>
        <w:t>полипрагмазии</w:t>
      </w:r>
      <w:proofErr w:type="spellEnd"/>
      <w:r w:rsidRPr="00FD45F9">
        <w:rPr>
          <w:rFonts w:ascii="Times New Roman" w:eastAsia="Times New Roman" w:hAnsi="Times New Roman" w:cs="Times New Roman"/>
          <w:sz w:val="24"/>
          <w:szCs w:val="24"/>
          <w:lang w:eastAsia="ru-RU"/>
        </w:rPr>
        <w:t xml:space="preserve"> (хронический прием 5 и более лекарственных препаратов). При оценке числа принимаемых препаратов следует учесть, что если пациент принимает фиксированные комбинированные препараты (2 и более действующих вещества в одной таблетке), то каждый компонент учитывается как отдельный препарат. При выявлении </w:t>
      </w:r>
      <w:proofErr w:type="spellStart"/>
      <w:r w:rsidRPr="00FD45F9">
        <w:rPr>
          <w:rFonts w:ascii="Times New Roman" w:eastAsia="Times New Roman" w:hAnsi="Times New Roman" w:cs="Times New Roman"/>
          <w:sz w:val="24"/>
          <w:szCs w:val="24"/>
          <w:lang w:eastAsia="ru-RU"/>
        </w:rPr>
        <w:t>полипрагмазии</w:t>
      </w:r>
      <w:proofErr w:type="spellEnd"/>
      <w:r w:rsidRPr="00FD45F9">
        <w:rPr>
          <w:rFonts w:ascii="Times New Roman" w:eastAsia="Times New Roman" w:hAnsi="Times New Roman" w:cs="Times New Roman"/>
          <w:sz w:val="24"/>
          <w:szCs w:val="24"/>
          <w:lang w:eastAsia="ru-RU"/>
        </w:rPr>
        <w:t xml:space="preserve"> целесообразно рекомендовать обратиться к лечащему врачу на предмет анализа лекарственных назначений. Если </w:t>
      </w:r>
      <w:proofErr w:type="spellStart"/>
      <w:r w:rsidRPr="00FD45F9">
        <w:rPr>
          <w:rFonts w:ascii="Times New Roman" w:eastAsia="Times New Roman" w:hAnsi="Times New Roman" w:cs="Times New Roman"/>
          <w:sz w:val="24"/>
          <w:szCs w:val="24"/>
          <w:lang w:eastAsia="ru-RU"/>
        </w:rPr>
        <w:t>полипрагмазия</w:t>
      </w:r>
      <w:proofErr w:type="spellEnd"/>
      <w:r w:rsidRPr="00FD45F9">
        <w:rPr>
          <w:rFonts w:ascii="Times New Roman" w:eastAsia="Times New Roman" w:hAnsi="Times New Roman" w:cs="Times New Roman"/>
          <w:sz w:val="24"/>
          <w:szCs w:val="24"/>
          <w:lang w:eastAsia="ru-RU"/>
        </w:rPr>
        <w:t xml:space="preserve"> сочетается с высокой вероятностью старческой астении по шкале "Возраст не помеха", настойчиво рекомендовать консультацию гериатра.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Особенности анкетирования пожилых пациентов в рамках диспансеризации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В программе диспансеризации определенных гру</w:t>
      </w:r>
      <w:proofErr w:type="gramStart"/>
      <w:r w:rsidRPr="00FD45F9">
        <w:rPr>
          <w:rFonts w:ascii="Times New Roman" w:eastAsia="Times New Roman" w:hAnsi="Times New Roman" w:cs="Times New Roman"/>
          <w:sz w:val="24"/>
          <w:szCs w:val="24"/>
          <w:lang w:eastAsia="ru-RU"/>
        </w:rPr>
        <w:t>пп взр</w:t>
      </w:r>
      <w:proofErr w:type="gramEnd"/>
      <w:r w:rsidRPr="00FD45F9">
        <w:rPr>
          <w:rFonts w:ascii="Times New Roman" w:eastAsia="Times New Roman" w:hAnsi="Times New Roman" w:cs="Times New Roman"/>
          <w:sz w:val="24"/>
          <w:szCs w:val="24"/>
          <w:lang w:eastAsia="ru-RU"/>
        </w:rPr>
        <w:t>ослого населения на 1 этапе проводится анкетирования пациентов для лиц в возрасте 75 лет и старше по опроснику, который, в том числе, включает вопросы шкалы "Возраст не помеха" для скрининга старческой астении и тест Мини-</w:t>
      </w:r>
      <w:proofErr w:type="spellStart"/>
      <w:r w:rsidRPr="00FD45F9">
        <w:rPr>
          <w:rFonts w:ascii="Times New Roman" w:eastAsia="Times New Roman" w:hAnsi="Times New Roman" w:cs="Times New Roman"/>
          <w:sz w:val="24"/>
          <w:szCs w:val="24"/>
          <w:lang w:eastAsia="ru-RU"/>
        </w:rPr>
        <w:t>Ког</w:t>
      </w:r>
      <w:proofErr w:type="spellEnd"/>
      <w:r w:rsidRPr="00FD45F9">
        <w:rPr>
          <w:rFonts w:ascii="Times New Roman" w:eastAsia="Times New Roman" w:hAnsi="Times New Roman" w:cs="Times New Roman"/>
          <w:sz w:val="24"/>
          <w:szCs w:val="24"/>
          <w:lang w:eastAsia="ru-RU"/>
        </w:rPr>
        <w:t xml:space="preserve"> (</w:t>
      </w:r>
      <w:hyperlink r:id="rId5" w:history="1">
        <w:r w:rsidRPr="00FD45F9">
          <w:rPr>
            <w:rFonts w:ascii="Times New Roman" w:eastAsia="Times New Roman" w:hAnsi="Times New Roman" w:cs="Times New Roman"/>
            <w:color w:val="0000FF"/>
            <w:sz w:val="24"/>
            <w:szCs w:val="24"/>
            <w:u w:val="single"/>
            <w:lang w:eastAsia="ru-RU"/>
          </w:rPr>
          <w:t>приложение 1</w:t>
        </w:r>
      </w:hyperlink>
      <w:r w:rsidRPr="00FD45F9">
        <w:rPr>
          <w:rFonts w:ascii="Times New Roman" w:eastAsia="Times New Roman" w:hAnsi="Times New Roman" w:cs="Times New Roman"/>
          <w:sz w:val="24"/>
          <w:szCs w:val="24"/>
          <w:lang w:eastAsia="ru-RU"/>
        </w:rPr>
        <w:t>, приложение 2).</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 xml:space="preserve">Анкетирование проводится с интервьюером (не путем </w:t>
      </w:r>
      <w:proofErr w:type="spellStart"/>
      <w:r w:rsidRPr="00FD45F9">
        <w:rPr>
          <w:rFonts w:ascii="Times New Roman" w:eastAsia="Times New Roman" w:hAnsi="Times New Roman" w:cs="Times New Roman"/>
          <w:b/>
          <w:bCs/>
          <w:sz w:val="24"/>
          <w:szCs w:val="24"/>
          <w:lang w:eastAsia="ru-RU"/>
        </w:rPr>
        <w:t>самозаполнения</w:t>
      </w:r>
      <w:proofErr w:type="spellEnd"/>
      <w:r w:rsidRPr="00FD45F9">
        <w:rPr>
          <w:rFonts w:ascii="Times New Roman" w:eastAsia="Times New Roman" w:hAnsi="Times New Roman" w:cs="Times New Roman"/>
          <w:b/>
          <w:bCs/>
          <w:sz w:val="24"/>
          <w:szCs w:val="24"/>
          <w:lang w:eastAsia="ru-RU"/>
        </w:rPr>
        <w:t>!)</w:t>
      </w:r>
      <w:r w:rsidRPr="00FD45F9">
        <w:rPr>
          <w:rFonts w:ascii="Times New Roman" w:eastAsia="Times New Roman" w:hAnsi="Times New Roman" w:cs="Times New Roman"/>
          <w:sz w:val="24"/>
          <w:szCs w:val="24"/>
          <w:lang w:eastAsia="ru-RU"/>
        </w:rPr>
        <w:t xml:space="preserve"> и позволяет по ответам установить наличие (осведомленность пациента) хронических заболеваний, жалоб на боли в сердце ишемического происхождения, неврологических симптомов, характерных для транзиторных ишемических атак или перенесенных нарушений мозгового кровообращения, наличие в анамнезе падений, снижения веса тела, ограничений в повседневной жизни из-за снижения слуха и зрения, наличие таких факторов риска как курение табака, нерациональное</w:t>
      </w:r>
      <w:proofErr w:type="gramEnd"/>
      <w:r w:rsidRPr="00FD45F9">
        <w:rPr>
          <w:rFonts w:ascii="Times New Roman" w:eastAsia="Times New Roman" w:hAnsi="Times New Roman" w:cs="Times New Roman"/>
          <w:sz w:val="24"/>
          <w:szCs w:val="24"/>
          <w:lang w:eastAsia="ru-RU"/>
        </w:rPr>
        <w:t xml:space="preserve"> питание, недостаточная физическая активность.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Особенности профилактического консультирования лиц 75 лет и старше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 xml:space="preserve">- При профилактическом консультировании используется принятый принцип выделения групп риска, но должны быть учтены возрастные особенности коррекции артериальной гипертонии, избыточной массы тела и ожирения, гипергликемии у людей пожилого и старческого возраста, а также высокая вероятность </w:t>
      </w:r>
      <w:proofErr w:type="spellStart"/>
      <w:r w:rsidRPr="00FD45F9">
        <w:rPr>
          <w:rFonts w:ascii="Times New Roman" w:eastAsia="Times New Roman" w:hAnsi="Times New Roman" w:cs="Times New Roman"/>
          <w:sz w:val="24"/>
          <w:szCs w:val="24"/>
          <w:lang w:eastAsia="ru-RU"/>
        </w:rPr>
        <w:t>полипрагмазии</w:t>
      </w:r>
      <w:proofErr w:type="spellEnd"/>
      <w:r w:rsidRPr="00FD45F9">
        <w:rPr>
          <w:rFonts w:ascii="Times New Roman" w:eastAsia="Times New Roman" w:hAnsi="Times New Roman" w:cs="Times New Roman"/>
          <w:sz w:val="24"/>
          <w:szCs w:val="24"/>
          <w:lang w:eastAsia="ru-RU"/>
        </w:rPr>
        <w:t xml:space="preserve"> в связи с наличием нескольких заболеваний</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Пациента следует ориентировать не только за устранение симптомов заболеваний (при их наличии), но и в целом на здоровое старение и долголетие, активный образ жизни без негативных для здоровья факторов.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Всем консультируемым должны быть даны учитывающие возрастной фактор рекомендации по регулярной физической активности, питанию, когнитивному тренингу, организации безопасного быта, правилам приема лекарств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Профилактическое консультирование должно учитывать положительные ответы на вопросы </w:t>
      </w:r>
      <w:proofErr w:type="spellStart"/>
      <w:r w:rsidRPr="00FD45F9">
        <w:rPr>
          <w:rFonts w:ascii="Times New Roman" w:eastAsia="Times New Roman" w:hAnsi="Times New Roman" w:cs="Times New Roman"/>
          <w:sz w:val="24"/>
          <w:szCs w:val="24"/>
          <w:lang w:eastAsia="ru-RU"/>
        </w:rPr>
        <w:t>скрининговой</w:t>
      </w:r>
      <w:proofErr w:type="spellEnd"/>
      <w:r w:rsidRPr="00FD45F9">
        <w:rPr>
          <w:rFonts w:ascii="Times New Roman" w:eastAsia="Times New Roman" w:hAnsi="Times New Roman" w:cs="Times New Roman"/>
          <w:sz w:val="24"/>
          <w:szCs w:val="24"/>
          <w:lang w:eastAsia="ru-RU"/>
        </w:rPr>
        <w:t xml:space="preserve"> шкалы "Возраст не помеха" (приложение 3)</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При выявлении сенсорных дефицитов (снижение слуха, зрения), хронической боли, признаков депрессии следует рекомендовать консультирование профильных врачей-специалистов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При высокой вероятности старческой астении по данным </w:t>
      </w:r>
      <w:proofErr w:type="spellStart"/>
      <w:r w:rsidRPr="00FD45F9">
        <w:rPr>
          <w:rFonts w:ascii="Times New Roman" w:eastAsia="Times New Roman" w:hAnsi="Times New Roman" w:cs="Times New Roman"/>
          <w:sz w:val="24"/>
          <w:szCs w:val="24"/>
          <w:lang w:eastAsia="ru-RU"/>
        </w:rPr>
        <w:t>скрининговой</w:t>
      </w:r>
      <w:proofErr w:type="spellEnd"/>
      <w:r w:rsidRPr="00FD45F9">
        <w:rPr>
          <w:rFonts w:ascii="Times New Roman" w:eastAsia="Times New Roman" w:hAnsi="Times New Roman" w:cs="Times New Roman"/>
          <w:sz w:val="24"/>
          <w:szCs w:val="24"/>
          <w:lang w:eastAsia="ru-RU"/>
        </w:rPr>
        <w:t xml:space="preserve"> шкалы "Возраст не помеха" пациента следует направить к гериатру.</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Физическая активность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Аэробная физическая активность средней интенсивности не менее 150 минут в неделю, или выполнение упражнений высокой интенсивности не менее 75 минут в неделю с учетом индивидуальных особенностей пациента и при отсутствии противопоказаний</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Упражнения следует выполнять сериями продолжительностью не менее 10 минут.</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Начинать физические занятия следует с разминки (медленная ходьба и легкие потягивания), если пациент только начинает заниматься физическими упражнениями, то 5-10-минутная разминка может составлять целое занятие;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Продолжительность занятия должна постепенно увеличивать до 30 минут в день; если до этого пожилой человек вел малоподвижный образ жизни, то этот период должен составлять не менее трех недель.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Наиболее эффективны ходьба по ровной местности, скандинавская ходьба, лыжные прогулки, плавание, езда на велосипеде, тренировки на велотренажере, беговой дорожке и др., а также ежедневная утренняя гимнастика (или длительная прогулка в лесу, парке, сквере).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Если пожилые люди не могут выполнять рекомендуемый объем физических нагрузок, им следует выполнять объем упражнений, соответствующий их возможностям и состоянию здоровья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Пожилые люди, которые долго были малоподвижными, должны начинать повышение физической активности медленно, начиная с нескольких минут в день, и постепенно увеличивать продолжительность и частоту физических занятий (при отсутствии противопоказаний).</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Следует исключать упражнения на задержку дыхания, </w:t>
      </w:r>
      <w:proofErr w:type="spellStart"/>
      <w:r w:rsidRPr="00FD45F9">
        <w:rPr>
          <w:rFonts w:ascii="Times New Roman" w:eastAsia="Times New Roman" w:hAnsi="Times New Roman" w:cs="Times New Roman"/>
          <w:sz w:val="24"/>
          <w:szCs w:val="24"/>
          <w:lang w:eastAsia="ru-RU"/>
        </w:rPr>
        <w:t>натуживание</w:t>
      </w:r>
      <w:proofErr w:type="spellEnd"/>
      <w:r w:rsidRPr="00FD45F9">
        <w:rPr>
          <w:rFonts w:ascii="Times New Roman" w:eastAsia="Times New Roman" w:hAnsi="Times New Roman" w:cs="Times New Roman"/>
          <w:sz w:val="24"/>
          <w:szCs w:val="24"/>
          <w:lang w:eastAsia="ru-RU"/>
        </w:rPr>
        <w:t>, с вращением головы и длительным наклоном головы вниз, подскоками и т.п.</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 Выполнение упражнений на равновесие и предотвращение падений 3 и более дней в неделю до 30 минут (</w:t>
      </w:r>
      <w:r w:rsidRPr="00FD45F9">
        <w:rPr>
          <w:rFonts w:ascii="Times New Roman" w:eastAsia="Times New Roman" w:hAnsi="Times New Roman" w:cs="Times New Roman"/>
          <w:i/>
          <w:iCs/>
          <w:sz w:val="24"/>
          <w:szCs w:val="24"/>
          <w:lang w:eastAsia="ru-RU"/>
        </w:rPr>
        <w:t>например,</w:t>
      </w:r>
      <w:r w:rsidRPr="00FD45F9">
        <w:rPr>
          <w:rFonts w:ascii="Times New Roman" w:eastAsia="Times New Roman" w:hAnsi="Times New Roman" w:cs="Times New Roman"/>
          <w:sz w:val="24"/>
          <w:szCs w:val="24"/>
          <w:lang w:eastAsia="ru-RU"/>
        </w:rPr>
        <w:t xml:space="preserve"> ходьба назад, ходьба боком, ходьба на носках). В начальный период выполнения этих упражнений можно использовать стабильную опору.</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Заболевания суставов не являются противопоказанием для физических упражнений. Целесообразна консультация специалиста по лечебной физкультуре, возможно - </w:t>
      </w:r>
      <w:proofErr w:type="spellStart"/>
      <w:r w:rsidRPr="00FD45F9">
        <w:rPr>
          <w:rFonts w:ascii="Times New Roman" w:eastAsia="Times New Roman" w:hAnsi="Times New Roman" w:cs="Times New Roman"/>
          <w:sz w:val="24"/>
          <w:szCs w:val="24"/>
          <w:lang w:eastAsia="ru-RU"/>
        </w:rPr>
        <w:t>реабилитолога</w:t>
      </w:r>
      <w:proofErr w:type="spellEnd"/>
      <w:r w:rsidRPr="00FD45F9">
        <w:rPr>
          <w:rFonts w:ascii="Times New Roman" w:eastAsia="Times New Roman" w:hAnsi="Times New Roman" w:cs="Times New Roman"/>
          <w:sz w:val="24"/>
          <w:szCs w:val="24"/>
          <w:lang w:eastAsia="ru-RU"/>
        </w:rPr>
        <w:t>, для разработки индивидуальной программы физической активности.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Осторожно </w:t>
      </w:r>
      <w:proofErr w:type="gramStart"/>
      <w:r w:rsidRPr="00FD45F9">
        <w:rPr>
          <w:rFonts w:ascii="Times New Roman" w:eastAsia="Times New Roman" w:hAnsi="Times New Roman" w:cs="Times New Roman"/>
          <w:sz w:val="24"/>
          <w:szCs w:val="24"/>
          <w:lang w:eastAsia="ru-RU"/>
        </w:rPr>
        <w:t>следует в программу физической активности должны</w:t>
      </w:r>
      <w:proofErr w:type="gramEnd"/>
      <w:r w:rsidRPr="00FD45F9">
        <w:rPr>
          <w:rFonts w:ascii="Times New Roman" w:eastAsia="Times New Roman" w:hAnsi="Times New Roman" w:cs="Times New Roman"/>
          <w:sz w:val="24"/>
          <w:szCs w:val="24"/>
          <w:lang w:eastAsia="ru-RU"/>
        </w:rPr>
        <w:t>* включаться бег, прыжки, упражнения с тяжестями и другие виды нагрузок, которые могут привести к травмам.</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________________</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Текст документа соответствует оригиналу. - Примечание изготовителя базы данных.</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Питание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Энергетическая ценность рациона питания для лиц старше 75 лет должна составлять 1600 ккал для женщин и 1800 ккал для мужчин.</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Режим питания должен обязательно включать три основных приема пищи (завтрак, обед и ужин), которые могут быть дополнены двумя дополнительными (с учетом заболеваний или режима дня).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Общий водный режим составляет не менее 2 л (с учетом блюд и продуктов рациона), при этом на питьевой режим в чистом виде должно приходиться не менее 800 мл. Для лиц имеющих сердечную недостаточность питьевой режим должен быть согласован с участковым терапевтом или кардиологом.</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Следует учитывать, что потребность в белке у пожилого человека выше, чем у людей молодого и среднего возраста в виду повышения риска развития </w:t>
      </w:r>
      <w:proofErr w:type="spellStart"/>
      <w:r w:rsidRPr="00FD45F9">
        <w:rPr>
          <w:rFonts w:ascii="Times New Roman" w:eastAsia="Times New Roman" w:hAnsi="Times New Roman" w:cs="Times New Roman"/>
          <w:sz w:val="24"/>
          <w:szCs w:val="24"/>
          <w:lang w:eastAsia="ru-RU"/>
        </w:rPr>
        <w:t>саркопении</w:t>
      </w:r>
      <w:proofErr w:type="spellEnd"/>
      <w:r w:rsidRPr="00FD45F9">
        <w:rPr>
          <w:rFonts w:ascii="Times New Roman" w:eastAsia="Times New Roman" w:hAnsi="Times New Roman" w:cs="Times New Roman"/>
          <w:sz w:val="24"/>
          <w:szCs w:val="24"/>
          <w:lang w:eastAsia="ru-RU"/>
        </w:rPr>
        <w:t xml:space="preserve"> (снижения мышечной массы) и составляет 1-1,2 г/кг/</w:t>
      </w:r>
      <w:proofErr w:type="spellStart"/>
      <w:r w:rsidRPr="00FD45F9">
        <w:rPr>
          <w:rFonts w:ascii="Times New Roman" w:eastAsia="Times New Roman" w:hAnsi="Times New Roman" w:cs="Times New Roman"/>
          <w:sz w:val="24"/>
          <w:szCs w:val="24"/>
          <w:lang w:eastAsia="ru-RU"/>
        </w:rPr>
        <w:t>сут</w:t>
      </w:r>
      <w:proofErr w:type="spellEnd"/>
      <w:r w:rsidRPr="00FD45F9">
        <w:rPr>
          <w:rFonts w:ascii="Times New Roman" w:eastAsia="Times New Roman" w:hAnsi="Times New Roman" w:cs="Times New Roman"/>
          <w:sz w:val="24"/>
          <w:szCs w:val="24"/>
          <w:lang w:eastAsia="ru-RU"/>
        </w:rPr>
        <w:t xml:space="preserve"> с пропорцией 1:1 между животными и растительными белками. </w:t>
      </w:r>
      <w:proofErr w:type="gramStart"/>
      <w:r w:rsidRPr="00FD45F9">
        <w:rPr>
          <w:rFonts w:ascii="Times New Roman" w:eastAsia="Times New Roman" w:hAnsi="Times New Roman" w:cs="Times New Roman"/>
          <w:sz w:val="24"/>
          <w:szCs w:val="24"/>
          <w:lang w:eastAsia="ru-RU"/>
        </w:rPr>
        <w:t>Оптимальными источниками животного белка являются молочные продукты, рыба, птица (курица, индейка), говядина, телятина, крольчатина, а растительного - крупы, бобовые, семена и орехи.</w:t>
      </w:r>
      <w:proofErr w:type="gramEnd"/>
      <w:r w:rsidRPr="00FD45F9">
        <w:rPr>
          <w:rFonts w:ascii="Times New Roman" w:eastAsia="Times New Roman" w:hAnsi="Times New Roman" w:cs="Times New Roman"/>
          <w:sz w:val="24"/>
          <w:szCs w:val="24"/>
          <w:lang w:eastAsia="ru-RU"/>
        </w:rPr>
        <w:t xml:space="preserve"> Необходимо рекомендовать ежедневное употребление животного белка. Если пациент не употребляет мясо, рыбу и птицу или делает это в недостаточном количестве, следует направить его на консультацию к диетологу для решения вопроса о назначении дополнительных источников белка в виде функционального продукта или подбора специализированного рациона питания для обеспечения потребления белка на необходимом уровне.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На долю общего жира в рационе не должно приходиться более 25-30% от суточной калорийности, при этом треть отводится на насыщенные жиры, а другие две трети - на равные доли моно- и полиненасыщенных жирных кислот. Из растительных жиров предпочтительны оливковое, подсолнечное и льняное масла в количестве 25-30 мл в день (2 столовые ложки). </w:t>
      </w:r>
      <w:proofErr w:type="gramStart"/>
      <w:r w:rsidRPr="00FD45F9">
        <w:rPr>
          <w:rFonts w:ascii="Times New Roman" w:eastAsia="Times New Roman" w:hAnsi="Times New Roman" w:cs="Times New Roman"/>
          <w:sz w:val="24"/>
          <w:szCs w:val="24"/>
          <w:lang w:eastAsia="ru-RU"/>
        </w:rPr>
        <w:t>Потребление животных жиров (сливочное масло, сливки, сметана, топленый жир) следует ограничить, также, как и продуктов с высоким содержанием насыщенных жиров (пальмовое и кокосовое масла) и промышленных транс-жирных кислот, содержащихся в переработанных пищевых продуктах, еде быстрого приготовления, закусочных пищевых продуктах, жареной во фритюре еде, замороженных пицце и пирогах, печенье, маргарине и бутербродной смеси.</w:t>
      </w:r>
      <w:proofErr w:type="gram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Рекомендуется потребление не менее двух порций молочных продуктов в день. Предпочтительны молочные продукты без дополнительных вкусовых добавок, так как они содержат добавленные сахар и/или насыщенные жиры. У лиц старшего возраста может иметь </w:t>
      </w:r>
      <w:r w:rsidRPr="00FD45F9">
        <w:rPr>
          <w:rFonts w:ascii="Times New Roman" w:eastAsia="Times New Roman" w:hAnsi="Times New Roman" w:cs="Times New Roman"/>
          <w:sz w:val="24"/>
          <w:szCs w:val="24"/>
          <w:lang w:eastAsia="ru-RU"/>
        </w:rPr>
        <w:lastRenderedPageBreak/>
        <w:t xml:space="preserve">место вторичная </w:t>
      </w:r>
      <w:proofErr w:type="spellStart"/>
      <w:r w:rsidRPr="00FD45F9">
        <w:rPr>
          <w:rFonts w:ascii="Times New Roman" w:eastAsia="Times New Roman" w:hAnsi="Times New Roman" w:cs="Times New Roman"/>
          <w:sz w:val="24"/>
          <w:szCs w:val="24"/>
          <w:lang w:eastAsia="ru-RU"/>
        </w:rPr>
        <w:t>лактозная</w:t>
      </w:r>
      <w:proofErr w:type="spellEnd"/>
      <w:r w:rsidRPr="00FD45F9">
        <w:rPr>
          <w:rFonts w:ascii="Times New Roman" w:eastAsia="Times New Roman" w:hAnsi="Times New Roman" w:cs="Times New Roman"/>
          <w:sz w:val="24"/>
          <w:szCs w:val="24"/>
          <w:lang w:eastAsia="ru-RU"/>
        </w:rPr>
        <w:t xml:space="preserve"> непереносимость, в таком случае, продукты с молочным сахаром - лактозой, следует исключить из рациона питания (молоко и др.), но продукты, в которых лактоза была израсходована на процесс ферментации, следует оставить в рационе (творог, сыр, йогурт). Пациенту показано потребление бе</w:t>
      </w:r>
      <w:proofErr w:type="gramStart"/>
      <w:r w:rsidRPr="00FD45F9">
        <w:rPr>
          <w:rFonts w:ascii="Times New Roman" w:eastAsia="Times New Roman" w:hAnsi="Times New Roman" w:cs="Times New Roman"/>
          <w:sz w:val="24"/>
          <w:szCs w:val="24"/>
          <w:lang w:eastAsia="ru-RU"/>
        </w:rPr>
        <w:t>з-</w:t>
      </w:r>
      <w:proofErr w:type="gramEnd"/>
      <w:r w:rsidRPr="00FD45F9">
        <w:rPr>
          <w:rFonts w:ascii="Times New Roman" w:eastAsia="Times New Roman" w:hAnsi="Times New Roman" w:cs="Times New Roman"/>
          <w:sz w:val="24"/>
          <w:szCs w:val="24"/>
          <w:lang w:eastAsia="ru-RU"/>
        </w:rPr>
        <w:t xml:space="preserve"> или </w:t>
      </w:r>
      <w:proofErr w:type="spellStart"/>
      <w:r w:rsidRPr="00FD45F9">
        <w:rPr>
          <w:rFonts w:ascii="Times New Roman" w:eastAsia="Times New Roman" w:hAnsi="Times New Roman" w:cs="Times New Roman"/>
          <w:sz w:val="24"/>
          <w:szCs w:val="24"/>
          <w:lang w:eastAsia="ru-RU"/>
        </w:rPr>
        <w:t>низколактозных</w:t>
      </w:r>
      <w:proofErr w:type="spellEnd"/>
      <w:r w:rsidRPr="00FD45F9">
        <w:rPr>
          <w:rFonts w:ascii="Times New Roman" w:eastAsia="Times New Roman" w:hAnsi="Times New Roman" w:cs="Times New Roman"/>
          <w:sz w:val="24"/>
          <w:szCs w:val="24"/>
          <w:lang w:eastAsia="ru-RU"/>
        </w:rPr>
        <w:t xml:space="preserve"> молочных продуктов. При наличии вторичной непереносимости к молочным (сывороточным) белкам пациенту следует предложить потребление продуктов растительного происхождения (миндального, рисового или соевого молока, йогурта, сыра тофу).</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5F9">
        <w:rPr>
          <w:rFonts w:ascii="Times New Roman" w:eastAsia="Times New Roman" w:hAnsi="Times New Roman" w:cs="Times New Roman"/>
          <w:sz w:val="24"/>
          <w:szCs w:val="24"/>
          <w:lang w:eastAsia="ru-RU"/>
        </w:rPr>
        <w:t xml:space="preserve">- С возрастом снижается толерантность к углеводам, поэтому углеводный компонент питания должен быть сформирован из продуктов, содержащих "сложные" углеводы и богатых пищевыми волокнами: крупы из цельных злаков (овсяные хлопья "Геркулес", цельная греча, нешлифованный рис, </w:t>
      </w:r>
      <w:proofErr w:type="spellStart"/>
      <w:r w:rsidRPr="00FD45F9">
        <w:rPr>
          <w:rFonts w:ascii="Times New Roman" w:eastAsia="Times New Roman" w:hAnsi="Times New Roman" w:cs="Times New Roman"/>
          <w:sz w:val="24"/>
          <w:szCs w:val="24"/>
          <w:lang w:eastAsia="ru-RU"/>
        </w:rPr>
        <w:t>непереработанная</w:t>
      </w:r>
      <w:proofErr w:type="spellEnd"/>
      <w:r w:rsidRPr="00FD45F9">
        <w:rPr>
          <w:rFonts w:ascii="Times New Roman" w:eastAsia="Times New Roman" w:hAnsi="Times New Roman" w:cs="Times New Roman"/>
          <w:sz w:val="24"/>
          <w:szCs w:val="24"/>
          <w:lang w:eastAsia="ru-RU"/>
        </w:rPr>
        <w:t xml:space="preserve"> кукуруза, просо, овес, пшеница, полба, </w:t>
      </w:r>
      <w:proofErr w:type="spellStart"/>
      <w:r w:rsidRPr="00FD45F9">
        <w:rPr>
          <w:rFonts w:ascii="Times New Roman" w:eastAsia="Times New Roman" w:hAnsi="Times New Roman" w:cs="Times New Roman"/>
          <w:sz w:val="24"/>
          <w:szCs w:val="24"/>
          <w:lang w:eastAsia="ru-RU"/>
        </w:rPr>
        <w:t>булгур</w:t>
      </w:r>
      <w:proofErr w:type="spellEnd"/>
      <w:r w:rsidRPr="00FD45F9">
        <w:rPr>
          <w:rFonts w:ascii="Times New Roman" w:eastAsia="Times New Roman" w:hAnsi="Times New Roman" w:cs="Times New Roman"/>
          <w:sz w:val="24"/>
          <w:szCs w:val="24"/>
          <w:lang w:eastAsia="ru-RU"/>
        </w:rPr>
        <w:t>), бобовые (включая сою), грибы, хлеб грубого помола с добавлением отрубей, овощи, фрукты, ягоды и орехи.</w:t>
      </w:r>
      <w:proofErr w:type="gramEnd"/>
      <w:r w:rsidRPr="00FD45F9">
        <w:rPr>
          <w:rFonts w:ascii="Times New Roman" w:eastAsia="Times New Roman" w:hAnsi="Times New Roman" w:cs="Times New Roman"/>
          <w:sz w:val="24"/>
          <w:szCs w:val="24"/>
          <w:lang w:eastAsia="ru-RU"/>
        </w:rPr>
        <w:t xml:space="preserve"> Рекомендуется ежедневно не менее 5 порций овощей и фруктов (500 г/</w:t>
      </w:r>
      <w:proofErr w:type="spellStart"/>
      <w:r w:rsidRPr="00FD45F9">
        <w:rPr>
          <w:rFonts w:ascii="Times New Roman" w:eastAsia="Times New Roman" w:hAnsi="Times New Roman" w:cs="Times New Roman"/>
          <w:sz w:val="24"/>
          <w:szCs w:val="24"/>
          <w:lang w:eastAsia="ru-RU"/>
        </w:rPr>
        <w:t>сут</w:t>
      </w:r>
      <w:proofErr w:type="spellEnd"/>
      <w:r w:rsidRPr="00FD45F9">
        <w:rPr>
          <w:rFonts w:ascii="Times New Roman" w:eastAsia="Times New Roman" w:hAnsi="Times New Roman" w:cs="Times New Roman"/>
          <w:sz w:val="24"/>
          <w:szCs w:val="24"/>
          <w:lang w:eastAsia="ru-RU"/>
        </w:rPr>
        <w:t xml:space="preserve">). </w:t>
      </w:r>
      <w:proofErr w:type="gramStart"/>
      <w:r w:rsidRPr="00FD45F9">
        <w:rPr>
          <w:rFonts w:ascii="Times New Roman" w:eastAsia="Times New Roman" w:hAnsi="Times New Roman" w:cs="Times New Roman"/>
          <w:sz w:val="24"/>
          <w:szCs w:val="24"/>
          <w:lang w:eastAsia="ru-RU"/>
        </w:rPr>
        <w:t>Одна порция - это один фрукт крупного размера (яблоко, груша, апельсин), 1/2 стакана фруктового салата, замороженных или консервированных фруктов, 3-4 штуки мелких фруктов (абрикос, слива, клубника), 3-4 ягоды сухофруктов (курага, финик, инжир), 1/2 стакана приготовленных или 1 стакан свежих мелко нарезанных овощей.</w:t>
      </w:r>
      <w:proofErr w:type="gramEnd"/>
      <w:r w:rsidRPr="00FD45F9">
        <w:rPr>
          <w:rFonts w:ascii="Times New Roman" w:eastAsia="Times New Roman" w:hAnsi="Times New Roman" w:cs="Times New Roman"/>
          <w:sz w:val="24"/>
          <w:szCs w:val="24"/>
          <w:lang w:eastAsia="ru-RU"/>
        </w:rPr>
        <w:t xml:space="preserve"> Потребление крахмалсодержащих продуктов (рафинированного белого риса, макаронных изделий, манной крупы и саго) и корнеплодов (картофель, батат, </w:t>
      </w:r>
      <w:proofErr w:type="spellStart"/>
      <w:r w:rsidRPr="00FD45F9">
        <w:rPr>
          <w:rFonts w:ascii="Times New Roman" w:eastAsia="Times New Roman" w:hAnsi="Times New Roman" w:cs="Times New Roman"/>
          <w:sz w:val="24"/>
          <w:szCs w:val="24"/>
          <w:lang w:eastAsia="ru-RU"/>
        </w:rPr>
        <w:t>касава</w:t>
      </w:r>
      <w:proofErr w:type="spellEnd"/>
      <w:r w:rsidRPr="00FD45F9">
        <w:rPr>
          <w:rFonts w:ascii="Times New Roman" w:eastAsia="Times New Roman" w:hAnsi="Times New Roman" w:cs="Times New Roman"/>
          <w:sz w:val="24"/>
          <w:szCs w:val="24"/>
          <w:lang w:eastAsia="ru-RU"/>
        </w:rPr>
        <w:t xml:space="preserve"> и др.) следует ограничивать.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Потребление свободных сахаров ограничено 10% суточной калорийности рациона (50 г/сутки). Большинство свободных сахаров добавляются в пищевые продукты производителем, поваром или потребителем (добавленные сахара) и могут также содержаться в виде естественного сахара в меде, сиропах, фруктовых соках и фруктовых концентратах. Оптимальными источниками свободных сахаров являются фрукты, ягоды и овощи. Потребление сахара в чистом виде (добавленного) следует ограничивать до 5% общей калорийности (около 25 г/сутки, примерно 6 чайных ложек без "верха").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Рекомендуемое потребление поваренной соли должно составлять до 5,0 г в сутки, включая все количество соли, содержащееся в блюдах и продуктах. Однако</w:t>
      </w:r>
      <w:proofErr w:type="gramStart"/>
      <w:r w:rsidRPr="00FD45F9">
        <w:rPr>
          <w:rFonts w:ascii="Times New Roman" w:eastAsia="Times New Roman" w:hAnsi="Times New Roman" w:cs="Times New Roman"/>
          <w:sz w:val="24"/>
          <w:szCs w:val="24"/>
          <w:lang w:eastAsia="ru-RU"/>
        </w:rPr>
        <w:t>,</w:t>
      </w:r>
      <w:proofErr w:type="gramEnd"/>
      <w:r w:rsidRPr="00FD45F9">
        <w:rPr>
          <w:rFonts w:ascii="Times New Roman" w:eastAsia="Times New Roman" w:hAnsi="Times New Roman" w:cs="Times New Roman"/>
          <w:sz w:val="24"/>
          <w:szCs w:val="24"/>
          <w:lang w:eastAsia="ru-RU"/>
        </w:rPr>
        <w:t xml:space="preserve"> если пожилой человек ранее не придерживался такого уровня потребления соли, не следует вводить его резкие ограничения. Целесообразно проанализировать потребление и рекомендовать отказаться от продуктов с высоким содержанием соли: копчености, колбасные изделия, консервированные продукты, соусы, соления, и рекомендовать исключить </w:t>
      </w:r>
      <w:proofErr w:type="spellStart"/>
      <w:r w:rsidRPr="00FD45F9">
        <w:rPr>
          <w:rFonts w:ascii="Times New Roman" w:eastAsia="Times New Roman" w:hAnsi="Times New Roman" w:cs="Times New Roman"/>
          <w:sz w:val="24"/>
          <w:szCs w:val="24"/>
          <w:lang w:eastAsia="ru-RU"/>
        </w:rPr>
        <w:t>досаливание</w:t>
      </w:r>
      <w:proofErr w:type="spellEnd"/>
      <w:r w:rsidRPr="00FD45F9">
        <w:rPr>
          <w:rFonts w:ascii="Times New Roman" w:eastAsia="Times New Roman" w:hAnsi="Times New Roman" w:cs="Times New Roman"/>
          <w:sz w:val="24"/>
          <w:szCs w:val="24"/>
          <w:lang w:eastAsia="ru-RU"/>
        </w:rPr>
        <w:t xml:space="preserve"> уже готового блюда.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Из способов кулинарной обработки рекомендуется использование щадящих режимов: отваривание, запекание, </w:t>
      </w:r>
      <w:proofErr w:type="spellStart"/>
      <w:r w:rsidRPr="00FD45F9">
        <w:rPr>
          <w:rFonts w:ascii="Times New Roman" w:eastAsia="Times New Roman" w:hAnsi="Times New Roman" w:cs="Times New Roman"/>
          <w:sz w:val="24"/>
          <w:szCs w:val="24"/>
          <w:lang w:eastAsia="ru-RU"/>
        </w:rPr>
        <w:t>припускание</w:t>
      </w:r>
      <w:proofErr w:type="spellEnd"/>
      <w:r w:rsidRPr="00FD45F9">
        <w:rPr>
          <w:rFonts w:ascii="Times New Roman" w:eastAsia="Times New Roman" w:hAnsi="Times New Roman" w:cs="Times New Roman"/>
          <w:sz w:val="24"/>
          <w:szCs w:val="24"/>
          <w:lang w:eastAsia="ru-RU"/>
        </w:rPr>
        <w:t>, тушение, приготовление на пару, аэрогриль и др.</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С целью профилактики падений, остеопороза и переломов всем пациентам следует рекомендовать ежедневный прием препаратов кальция (в дозе 1000-1200 мг/день) и витамина</w:t>
      </w:r>
      <w:proofErr w:type="gramStart"/>
      <w:r w:rsidRPr="00FD45F9">
        <w:rPr>
          <w:rFonts w:ascii="Times New Roman" w:eastAsia="Times New Roman" w:hAnsi="Times New Roman" w:cs="Times New Roman"/>
          <w:sz w:val="24"/>
          <w:szCs w:val="24"/>
          <w:lang w:eastAsia="ru-RU"/>
        </w:rPr>
        <w:t xml:space="preserve"> Д</w:t>
      </w:r>
      <w:proofErr w:type="gramEnd"/>
      <w:r w:rsidRPr="00FD45F9">
        <w:rPr>
          <w:rFonts w:ascii="Times New Roman" w:eastAsia="Times New Roman" w:hAnsi="Times New Roman" w:cs="Times New Roman"/>
          <w:sz w:val="24"/>
          <w:szCs w:val="24"/>
          <w:lang w:eastAsia="ru-RU"/>
        </w:rPr>
        <w:t xml:space="preserve"> (в дозе 800-1000 мг/сутки).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Рекомендации по питанию пациентам с синдромом старческой астении (3 и более балла по шкале "Возраст не помеха") даются врачом-гериатром с учетом результатов комплексной гериатрической оценки.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Курение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Пожилые пациенты менее внимательны к доводам о вреде курения, склонны недооценивать опасность курения и переоценивать его преимущества, нередко негативно и пессимистически воспринимают собственное старение и склонны к продолжению курения.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 При профилактическом консультировании пожилых необходимо акцентировать внимание на том, что эти пациенты, продолжающие курить, тяжелее переносят болезни, характерные для пожилого возраста, такие как диабет, остеопороз, болезни органов дыхания, в том числе пневмонии, которые для многих пожилых людей имеют фатальные последствия. Потребление табака может снижать эффективность лекарственных препаратов, прием которых необходим многим пациентам пожилого возраста. Воздействие вторичного табачного дыма (пассивное курение) также пагубно для здоровья пожилого человека.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Рекомендации по отказу от курения пациентам с синдромом старческой астении (3 и более балла по шкале "Возраст не помеха") даются врачом-гериатром с учетом результатов комплексной гериатрической оценки.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Краткое консультирование обычно проводится в течение 5 минут, включает краткий опрос-беседу, обсуждение и поддержку. Сопровождение краткого совета предоставлением материалов для самопомощи может повысить вероятность в отказе от курения.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Организация безопасного быта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Рекомендации должны быть даны всем пожилым людям, особенно для пациентов с падениями в анамнезе: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Убрать посторонние предметы с пола, включая провода, о которые можно споткнуться;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Убрать скользкие коврики или закрепить их на полу;</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Предупредить возможность споткнуться о край ковра, порожки;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Использовать нескользящий коврик для дна ванной, душевой кабины;</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Пол в ванной комнате должен быть нескользким;</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Оборудовать ванну и пространство рядом с унитазом поручнями;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Обеспечить достаточное освещение: повесить ночник в спальне так, чтобы путь от кровати до ванной/туалета был хорошо освещен;</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При необходимости использовать устойчивую стремянку, а не стул/табурет/стол;</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Когнитивный тренинг</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Примеры упражнений для когнитивного тренинга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заучивание стихов, песен;</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игра на музыкальных инструментах;</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рисование;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решение логических задач;</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разгадывание кроссвордов;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 может быть рекомендовано обращение в центры социального обслуживания для организации досуга и повышения социальной активности.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Советы пациенту по правилам приема лекарственных препаратов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Принимайте лекарства только по назначению врача, а не по совету соседей или средств массовой информации (даже, если это передача о здоровье). Только лечащий врач обладает полной информацией о Вашем здоровье, которая поможет подобрать эффективное и безопасное лечение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Не рассчитывайте на "пилюлю от всех болезней". Некоторые проблемы со здоровьем проходят без лечения или решаются с помощью других методов лечения без применения лекарств. Обсудите со своим лечащим врачом, как Вам лучше бороться с проблемами со здоровьем и рассмотрите все варианты лечения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Информируйте врача обо всех препаратах, которые Вы принимаете, включая безрецептурные препараты, пищевые добавки и растительные лекарственные препараты</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Информируйте врача обо всех случаях аллергии или нежелательных реакций на лекарственные препараты, которые отмечались у Вас в прошлом.</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Сообщайте врачу обо всех проблемах, которые возникли после начала приема нового для Вас лекарства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Если Вы находились на стационарном лечении, предшествующее лечение могло быть изменено. Надо знать, какие препараты следует принимать после выписки. Эту информацию Вы получите у своего лечащего врача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Не прекращайте прием назначенных Вам лекарств без предварительного обсуждения с лечащим врачом. Перед началом приема безрецептурного препарата, добавки или растительного лекарственного средства проконсультируйтесь со своим лечащим врачом или фармацевтом, чтобы быть уверенным в безопасности препарата или средства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Каждый человек должен знать о </w:t>
      </w:r>
      <w:r w:rsidRPr="00FD45F9">
        <w:rPr>
          <w:rFonts w:ascii="Times New Roman" w:eastAsia="Times New Roman" w:hAnsi="Times New Roman" w:cs="Times New Roman"/>
          <w:b/>
          <w:bCs/>
          <w:sz w:val="24"/>
          <w:szCs w:val="24"/>
          <w:lang w:eastAsia="ru-RU"/>
        </w:rPr>
        <w:t>каждом</w:t>
      </w:r>
      <w:r w:rsidRPr="00FD45F9">
        <w:rPr>
          <w:rFonts w:ascii="Times New Roman" w:eastAsia="Times New Roman" w:hAnsi="Times New Roman" w:cs="Times New Roman"/>
          <w:sz w:val="24"/>
          <w:szCs w:val="24"/>
          <w:lang w:eastAsia="ru-RU"/>
        </w:rPr>
        <w:t xml:space="preserve"> принимаемом лекарственном препарате (уточните эту информацию у врача, при необходимости - запишите):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Название препарата;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По какому поводу Вы его принимаете;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Как следует принимать препарат (доза, время, кратность и длительность приема, влияние приема пищи);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Каковы наиболее частые и наиболее серьезные побочные эффекты препарата;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Что следует делать, если возникнут проблемы, связанные с приемом препарата;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Что следует делать, если пропущен очередной прием.</w:t>
      </w:r>
    </w:p>
    <w:p w:rsidR="00FD45F9" w:rsidRPr="00FD45F9" w:rsidRDefault="00FD45F9" w:rsidP="00FD45F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FD45F9">
        <w:rPr>
          <w:rFonts w:ascii="Times New Roman" w:eastAsia="Times New Roman" w:hAnsi="Times New Roman" w:cs="Times New Roman"/>
          <w:b/>
          <w:bCs/>
          <w:sz w:val="15"/>
          <w:szCs w:val="15"/>
          <w:lang w:eastAsia="ru-RU"/>
        </w:rPr>
        <w:t xml:space="preserve">Особенности коррекции факторов риска </w:t>
      </w:r>
      <w:proofErr w:type="gramStart"/>
      <w:r w:rsidRPr="00FD45F9">
        <w:rPr>
          <w:rFonts w:ascii="Times New Roman" w:eastAsia="Times New Roman" w:hAnsi="Times New Roman" w:cs="Times New Roman"/>
          <w:b/>
          <w:bCs/>
          <w:sz w:val="15"/>
          <w:szCs w:val="15"/>
          <w:lang w:eastAsia="ru-RU"/>
        </w:rPr>
        <w:t>сердечно-сосудистых</w:t>
      </w:r>
      <w:proofErr w:type="gramEnd"/>
      <w:r w:rsidRPr="00FD45F9">
        <w:rPr>
          <w:rFonts w:ascii="Times New Roman" w:eastAsia="Times New Roman" w:hAnsi="Times New Roman" w:cs="Times New Roman"/>
          <w:b/>
          <w:bCs/>
          <w:sz w:val="15"/>
          <w:szCs w:val="15"/>
          <w:lang w:eastAsia="ru-RU"/>
        </w:rPr>
        <w:t xml:space="preserve"> заболеваний у пожилых пациентов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Общие принципы</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В случае</w:t>
      </w:r>
      <w:proofErr w:type="gramStart"/>
      <w:r w:rsidRPr="00FD45F9">
        <w:rPr>
          <w:rFonts w:ascii="Times New Roman" w:eastAsia="Times New Roman" w:hAnsi="Times New Roman" w:cs="Times New Roman"/>
          <w:sz w:val="24"/>
          <w:szCs w:val="24"/>
          <w:lang w:eastAsia="ru-RU"/>
        </w:rPr>
        <w:t>,</w:t>
      </w:r>
      <w:proofErr w:type="gramEnd"/>
      <w:r w:rsidRPr="00FD45F9">
        <w:rPr>
          <w:rFonts w:ascii="Times New Roman" w:eastAsia="Times New Roman" w:hAnsi="Times New Roman" w:cs="Times New Roman"/>
          <w:sz w:val="24"/>
          <w:szCs w:val="24"/>
          <w:lang w:eastAsia="ru-RU"/>
        </w:rPr>
        <w:t xml:space="preserve"> если пациентам пожилого возраста требуется медикаментозное лечение, это лечение назначается и контролируется лечащим врачом или врачом-гериатром (пациенты со старческой астенией и/или старше 80 лет).</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Задача врача кабинета/отделения медицинской профилактики, центра здоровья - способствовать соблюдению пациентом врачебных назначений, при консультировании по факторам риска важно также оценивать приверженность пациентов к приему назначенных медикаментозных средств и контролировать.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Контроль массы тела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Особого внимания у пожилых требует низкая масса тела (индекс массы тела &lt;23 кг/м). При снижении веса на 5 кг (для лиц с исходной массой тела 70 кг и выше) или на 5% от исходного веса (для лиц с массой тела ниже 70 кг) за последние 3 месяца, необходимо проведение обследования для уточнения причины снижения массы тела и исключения развития </w:t>
      </w:r>
      <w:proofErr w:type="spellStart"/>
      <w:r w:rsidRPr="00FD45F9">
        <w:rPr>
          <w:rFonts w:ascii="Times New Roman" w:eastAsia="Times New Roman" w:hAnsi="Times New Roman" w:cs="Times New Roman"/>
          <w:sz w:val="24"/>
          <w:szCs w:val="24"/>
          <w:lang w:eastAsia="ru-RU"/>
        </w:rPr>
        <w:t>саркопении</w:t>
      </w:r>
      <w:proofErr w:type="spellEnd"/>
      <w:r w:rsidRPr="00FD45F9">
        <w:rPr>
          <w:rFonts w:ascii="Times New Roman" w:eastAsia="Times New Roman" w:hAnsi="Times New Roman" w:cs="Times New Roman"/>
          <w:sz w:val="24"/>
          <w:szCs w:val="24"/>
          <w:lang w:eastAsia="ru-RU"/>
        </w:rPr>
        <w:t>. Следует рекомендовать снижение веса только пациентам с ИМТ 35 кг/м. Снижение веса осуществляется под контролем врача. При консультировании пожилых пациентов следует предупредить о недопустимости самостоятельного выбора "особых" диет.</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Артериальная гипертония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Лечение проводится лечащим врачом. Всем пожилым пациентам с систолическим АД 160 мм </w:t>
      </w:r>
      <w:proofErr w:type="spellStart"/>
      <w:r w:rsidRPr="00FD45F9">
        <w:rPr>
          <w:rFonts w:ascii="Times New Roman" w:eastAsia="Times New Roman" w:hAnsi="Times New Roman" w:cs="Times New Roman"/>
          <w:sz w:val="24"/>
          <w:szCs w:val="24"/>
          <w:lang w:eastAsia="ru-RU"/>
        </w:rPr>
        <w:t>рт.ст</w:t>
      </w:r>
      <w:proofErr w:type="spellEnd"/>
      <w:r w:rsidRPr="00FD45F9">
        <w:rPr>
          <w:rFonts w:ascii="Times New Roman" w:eastAsia="Times New Roman" w:hAnsi="Times New Roman" w:cs="Times New Roman"/>
          <w:sz w:val="24"/>
          <w:szCs w:val="24"/>
          <w:lang w:eastAsia="ru-RU"/>
        </w:rPr>
        <w:t xml:space="preserve">. без старческой астении следует обязательно рекомендовать обращение к лечащему врачу для назначения/коррекции </w:t>
      </w:r>
      <w:proofErr w:type="spellStart"/>
      <w:r w:rsidRPr="00FD45F9">
        <w:rPr>
          <w:rFonts w:ascii="Times New Roman" w:eastAsia="Times New Roman" w:hAnsi="Times New Roman" w:cs="Times New Roman"/>
          <w:sz w:val="24"/>
          <w:szCs w:val="24"/>
          <w:lang w:eastAsia="ru-RU"/>
        </w:rPr>
        <w:t>антигипертензивной</w:t>
      </w:r>
      <w:proofErr w:type="spellEnd"/>
      <w:r w:rsidRPr="00FD45F9">
        <w:rPr>
          <w:rFonts w:ascii="Times New Roman" w:eastAsia="Times New Roman" w:hAnsi="Times New Roman" w:cs="Times New Roman"/>
          <w:sz w:val="24"/>
          <w:szCs w:val="24"/>
          <w:lang w:eastAsia="ru-RU"/>
        </w:rPr>
        <w:t xml:space="preserve"> терапии. При наличии старческой астении рекомендуется консультация гериатра.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5F9">
        <w:rPr>
          <w:rFonts w:ascii="Times New Roman" w:eastAsia="Times New Roman" w:hAnsi="Times New Roman" w:cs="Times New Roman"/>
          <w:sz w:val="24"/>
          <w:szCs w:val="24"/>
          <w:lang w:eastAsia="ru-RU"/>
        </w:rPr>
        <w:t xml:space="preserve">Целевое систолическое АД у пожилых пациентов без старческой астении составляет 140-150 мм </w:t>
      </w:r>
      <w:proofErr w:type="spellStart"/>
      <w:r w:rsidRPr="00FD45F9">
        <w:rPr>
          <w:rFonts w:ascii="Times New Roman" w:eastAsia="Times New Roman" w:hAnsi="Times New Roman" w:cs="Times New Roman"/>
          <w:sz w:val="24"/>
          <w:szCs w:val="24"/>
          <w:lang w:eastAsia="ru-RU"/>
        </w:rPr>
        <w:t>рт.ст</w:t>
      </w:r>
      <w:proofErr w:type="spellEnd"/>
      <w:r w:rsidRPr="00FD45F9">
        <w:rPr>
          <w:rFonts w:ascii="Times New Roman" w:eastAsia="Times New Roman" w:hAnsi="Times New Roman" w:cs="Times New Roman"/>
          <w:sz w:val="24"/>
          <w:szCs w:val="24"/>
          <w:lang w:eastAsia="ru-RU"/>
        </w:rPr>
        <w:t xml:space="preserve">. У пожилых пациентов &lt;80 лет возможно назначение </w:t>
      </w:r>
      <w:proofErr w:type="spellStart"/>
      <w:r w:rsidRPr="00FD45F9">
        <w:rPr>
          <w:rFonts w:ascii="Times New Roman" w:eastAsia="Times New Roman" w:hAnsi="Times New Roman" w:cs="Times New Roman"/>
          <w:sz w:val="24"/>
          <w:szCs w:val="24"/>
          <w:lang w:eastAsia="ru-RU"/>
        </w:rPr>
        <w:t>антигипертензивной</w:t>
      </w:r>
      <w:proofErr w:type="spellEnd"/>
      <w:r w:rsidRPr="00FD45F9">
        <w:rPr>
          <w:rFonts w:ascii="Times New Roman" w:eastAsia="Times New Roman" w:hAnsi="Times New Roman" w:cs="Times New Roman"/>
          <w:sz w:val="24"/>
          <w:szCs w:val="24"/>
          <w:lang w:eastAsia="ru-RU"/>
        </w:rPr>
        <w:t xml:space="preserve"> терапии при САД более 140 мм </w:t>
      </w:r>
      <w:proofErr w:type="spellStart"/>
      <w:r w:rsidRPr="00FD45F9">
        <w:rPr>
          <w:rFonts w:ascii="Times New Roman" w:eastAsia="Times New Roman" w:hAnsi="Times New Roman" w:cs="Times New Roman"/>
          <w:sz w:val="24"/>
          <w:szCs w:val="24"/>
          <w:lang w:eastAsia="ru-RU"/>
        </w:rPr>
        <w:t>рт.ст</w:t>
      </w:r>
      <w:proofErr w:type="spellEnd"/>
      <w:r w:rsidRPr="00FD45F9">
        <w:rPr>
          <w:rFonts w:ascii="Times New Roman" w:eastAsia="Times New Roman" w:hAnsi="Times New Roman" w:cs="Times New Roman"/>
          <w:sz w:val="24"/>
          <w:szCs w:val="24"/>
          <w:lang w:eastAsia="ru-RU"/>
        </w:rPr>
        <w:t xml:space="preserve">. и достижение целевого уровня САД &lt;140 мм </w:t>
      </w:r>
      <w:proofErr w:type="spellStart"/>
      <w:r w:rsidRPr="00FD45F9">
        <w:rPr>
          <w:rFonts w:ascii="Times New Roman" w:eastAsia="Times New Roman" w:hAnsi="Times New Roman" w:cs="Times New Roman"/>
          <w:sz w:val="24"/>
          <w:szCs w:val="24"/>
          <w:lang w:eastAsia="ru-RU"/>
        </w:rPr>
        <w:t>рт.ст</w:t>
      </w:r>
      <w:proofErr w:type="spellEnd"/>
      <w:r w:rsidRPr="00FD45F9">
        <w:rPr>
          <w:rFonts w:ascii="Times New Roman" w:eastAsia="Times New Roman" w:hAnsi="Times New Roman" w:cs="Times New Roman"/>
          <w:sz w:val="24"/>
          <w:szCs w:val="24"/>
          <w:lang w:eastAsia="ru-RU"/>
        </w:rPr>
        <w:t>., однако необходимо учитывать индивидуальную переносимость более низких значений АД и клинический статус.</w:t>
      </w:r>
      <w:proofErr w:type="gram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5F9">
        <w:rPr>
          <w:rFonts w:ascii="Times New Roman" w:eastAsia="Times New Roman" w:hAnsi="Times New Roman" w:cs="Times New Roman"/>
          <w:sz w:val="24"/>
          <w:szCs w:val="24"/>
          <w:lang w:eastAsia="ru-RU"/>
        </w:rPr>
        <w:t>Целевое</w:t>
      </w:r>
      <w:proofErr w:type="gramEnd"/>
      <w:r w:rsidRPr="00FD45F9">
        <w:rPr>
          <w:rFonts w:ascii="Times New Roman" w:eastAsia="Times New Roman" w:hAnsi="Times New Roman" w:cs="Times New Roman"/>
          <w:sz w:val="24"/>
          <w:szCs w:val="24"/>
          <w:lang w:eastAsia="ru-RU"/>
        </w:rPr>
        <w:t xml:space="preserve"> АД у пожилых пациентов со старческой астенией определяется врачом-гериатром на основании комплексной гериатрической оценки.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45F9">
        <w:rPr>
          <w:rFonts w:ascii="Times New Roman" w:eastAsia="Times New Roman" w:hAnsi="Times New Roman" w:cs="Times New Roman"/>
          <w:b/>
          <w:bCs/>
          <w:sz w:val="24"/>
          <w:szCs w:val="24"/>
          <w:lang w:eastAsia="ru-RU"/>
        </w:rPr>
        <w:t>Дислипидемия</w:t>
      </w:r>
      <w:proofErr w:type="spell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Лечение проводится лечащим врачом. С целью вторичной профилактики </w:t>
      </w:r>
      <w:proofErr w:type="gramStart"/>
      <w:r w:rsidRPr="00FD45F9">
        <w:rPr>
          <w:rFonts w:ascii="Times New Roman" w:eastAsia="Times New Roman" w:hAnsi="Times New Roman" w:cs="Times New Roman"/>
          <w:sz w:val="24"/>
          <w:szCs w:val="24"/>
          <w:lang w:eastAsia="ru-RU"/>
        </w:rPr>
        <w:t>сердечно-сосудистых</w:t>
      </w:r>
      <w:proofErr w:type="gramEnd"/>
      <w:r w:rsidRPr="00FD45F9">
        <w:rPr>
          <w:rFonts w:ascii="Times New Roman" w:eastAsia="Times New Roman" w:hAnsi="Times New Roman" w:cs="Times New Roman"/>
          <w:sz w:val="24"/>
          <w:szCs w:val="24"/>
          <w:lang w:eastAsia="ru-RU"/>
        </w:rPr>
        <w:t xml:space="preserve"> заболеваний всем пациентам по назначению лечащего врача показано назначение </w:t>
      </w:r>
      <w:proofErr w:type="spellStart"/>
      <w:r w:rsidRPr="00FD45F9">
        <w:rPr>
          <w:rFonts w:ascii="Times New Roman" w:eastAsia="Times New Roman" w:hAnsi="Times New Roman" w:cs="Times New Roman"/>
          <w:sz w:val="24"/>
          <w:szCs w:val="24"/>
          <w:lang w:eastAsia="ru-RU"/>
        </w:rPr>
        <w:t>липидснижающей</w:t>
      </w:r>
      <w:proofErr w:type="spellEnd"/>
      <w:r w:rsidRPr="00FD45F9">
        <w:rPr>
          <w:rFonts w:ascii="Times New Roman" w:eastAsia="Times New Roman" w:hAnsi="Times New Roman" w:cs="Times New Roman"/>
          <w:sz w:val="24"/>
          <w:szCs w:val="24"/>
          <w:lang w:eastAsia="ru-RU"/>
        </w:rPr>
        <w:t xml:space="preserve"> терапии (</w:t>
      </w:r>
      <w:proofErr w:type="spellStart"/>
      <w:r w:rsidRPr="00FD45F9">
        <w:rPr>
          <w:rFonts w:ascii="Times New Roman" w:eastAsia="Times New Roman" w:hAnsi="Times New Roman" w:cs="Times New Roman"/>
          <w:sz w:val="24"/>
          <w:szCs w:val="24"/>
          <w:lang w:eastAsia="ru-RU"/>
        </w:rPr>
        <w:t>статинов</w:t>
      </w:r>
      <w:proofErr w:type="spellEnd"/>
      <w:r w:rsidRPr="00FD45F9">
        <w:rPr>
          <w:rFonts w:ascii="Times New Roman" w:eastAsia="Times New Roman" w:hAnsi="Times New Roman" w:cs="Times New Roman"/>
          <w:sz w:val="24"/>
          <w:szCs w:val="24"/>
          <w:lang w:eastAsia="ru-RU"/>
        </w:rPr>
        <w:t xml:space="preserve">). Эффективность и безопасность </w:t>
      </w:r>
      <w:proofErr w:type="spellStart"/>
      <w:r w:rsidRPr="00FD45F9">
        <w:rPr>
          <w:rFonts w:ascii="Times New Roman" w:eastAsia="Times New Roman" w:hAnsi="Times New Roman" w:cs="Times New Roman"/>
          <w:sz w:val="24"/>
          <w:szCs w:val="24"/>
          <w:lang w:eastAsia="ru-RU"/>
        </w:rPr>
        <w:t>липидснижающей</w:t>
      </w:r>
      <w:proofErr w:type="spellEnd"/>
      <w:r w:rsidRPr="00FD45F9">
        <w:rPr>
          <w:rFonts w:ascii="Times New Roman" w:eastAsia="Times New Roman" w:hAnsi="Times New Roman" w:cs="Times New Roman"/>
          <w:sz w:val="24"/>
          <w:szCs w:val="24"/>
          <w:lang w:eastAsia="ru-RU"/>
        </w:rPr>
        <w:t xml:space="preserve"> терапии контролируется лечащим врачом. Для первичной профилактики ССЗ у пожилых 75 лет (особенно в возрасте 80 лет и старше), назначение </w:t>
      </w:r>
      <w:proofErr w:type="spellStart"/>
      <w:r w:rsidRPr="00FD45F9">
        <w:rPr>
          <w:rFonts w:ascii="Times New Roman" w:eastAsia="Times New Roman" w:hAnsi="Times New Roman" w:cs="Times New Roman"/>
          <w:sz w:val="24"/>
          <w:szCs w:val="24"/>
          <w:lang w:eastAsia="ru-RU"/>
        </w:rPr>
        <w:t>статинов</w:t>
      </w:r>
      <w:proofErr w:type="spellEnd"/>
      <w:r w:rsidRPr="00FD45F9">
        <w:rPr>
          <w:rFonts w:ascii="Times New Roman" w:eastAsia="Times New Roman" w:hAnsi="Times New Roman" w:cs="Times New Roman"/>
          <w:sz w:val="24"/>
          <w:szCs w:val="24"/>
          <w:lang w:eastAsia="ru-RU"/>
        </w:rPr>
        <w:t xml:space="preserve"> не показано независимо от уровня холестерина.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Применение ацетилсалициловой кислоты (75-150 мг/сутки)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Лечение проводится лечащим врачом с целью вторичной профилактики </w:t>
      </w:r>
      <w:proofErr w:type="gramStart"/>
      <w:r w:rsidRPr="00FD45F9">
        <w:rPr>
          <w:rFonts w:ascii="Times New Roman" w:eastAsia="Times New Roman" w:hAnsi="Times New Roman" w:cs="Times New Roman"/>
          <w:sz w:val="24"/>
          <w:szCs w:val="24"/>
          <w:lang w:eastAsia="ru-RU"/>
        </w:rPr>
        <w:t>сердечно-сосудистых</w:t>
      </w:r>
      <w:proofErr w:type="gramEnd"/>
      <w:r w:rsidRPr="00FD45F9">
        <w:rPr>
          <w:rFonts w:ascii="Times New Roman" w:eastAsia="Times New Roman" w:hAnsi="Times New Roman" w:cs="Times New Roman"/>
          <w:sz w:val="24"/>
          <w:szCs w:val="24"/>
          <w:lang w:eastAsia="ru-RU"/>
        </w:rPr>
        <w:t xml:space="preserve"> заболеваний при условии контролируемой АГ. Для первичной профилактики - не показано.</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Коррекция гипергликемии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Лечение проводится лечащим врачом и/или врачом-эндокринологом. Рекомендуемый целевой уровень HbA1c &lt;7,5% при отсутствии тяжелых осложнений СД и/или риска тяжелой </w:t>
      </w:r>
      <w:r w:rsidRPr="00FD45F9">
        <w:rPr>
          <w:rFonts w:ascii="Times New Roman" w:eastAsia="Times New Roman" w:hAnsi="Times New Roman" w:cs="Times New Roman"/>
          <w:sz w:val="24"/>
          <w:szCs w:val="24"/>
          <w:lang w:eastAsia="ru-RU"/>
        </w:rPr>
        <w:lastRenderedPageBreak/>
        <w:t>гипогликемии, при тяжелых осложнениях СД и/или риске тяжелой гипогликемии, целевой уровень HbA1c &lt;8,0%.</w:t>
      </w:r>
    </w:p>
    <w:p w:rsidR="00FD45F9" w:rsidRPr="00FD45F9" w:rsidRDefault="00FD45F9" w:rsidP="00FD45F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FD45F9">
        <w:rPr>
          <w:rFonts w:ascii="Times New Roman" w:eastAsia="Times New Roman" w:hAnsi="Times New Roman" w:cs="Times New Roman"/>
          <w:b/>
          <w:bCs/>
          <w:sz w:val="15"/>
          <w:szCs w:val="15"/>
          <w:lang w:eastAsia="ru-RU"/>
        </w:rPr>
        <w:t>Приложение 1. Анкета для граждан в возрасте 75 лет и старше</w:t>
      </w:r>
    </w:p>
    <w:p w:rsidR="00FD45F9" w:rsidRPr="00FD45F9" w:rsidRDefault="00FD45F9" w:rsidP="00FD45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Приложение 1</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________________</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 анкету внесены корректировки в соответствии с утвержденными формами анкет (приложение 8 настоящих рекомендаций).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8"/>
        <w:gridCol w:w="6837"/>
        <w:gridCol w:w="1270"/>
        <w:gridCol w:w="1481"/>
      </w:tblGrid>
      <w:tr w:rsidR="00FD45F9" w:rsidRPr="00FD45F9" w:rsidTr="00FD45F9">
        <w:trPr>
          <w:trHeight w:val="15"/>
          <w:tblCellSpacing w:w="15" w:type="dxa"/>
        </w:trPr>
        <w:tc>
          <w:tcPr>
            <w:tcW w:w="739"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r>
      <w:tr w:rsidR="00FD45F9" w:rsidRPr="00FD45F9" w:rsidTr="00FD45F9">
        <w:trPr>
          <w:tblCellSpacing w:w="15" w:type="dxa"/>
        </w:trPr>
        <w:tc>
          <w:tcPr>
            <w:tcW w:w="112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Дата обследования (день, месяц, год):</w:t>
            </w:r>
          </w:p>
        </w:tc>
      </w:tr>
      <w:tr w:rsidR="00FD45F9" w:rsidRPr="00FD45F9" w:rsidTr="00FD45F9">
        <w:trPr>
          <w:tblCellSpacing w:w="15" w:type="dxa"/>
        </w:trPr>
        <w:tc>
          <w:tcPr>
            <w:tcW w:w="85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Ф.И.О.: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Пол:</w:t>
            </w:r>
          </w:p>
        </w:tc>
      </w:tr>
      <w:tr w:rsidR="00FD45F9" w:rsidRPr="00FD45F9" w:rsidTr="00FD45F9">
        <w:trPr>
          <w:tblCellSpacing w:w="15" w:type="dxa"/>
        </w:trPr>
        <w:tc>
          <w:tcPr>
            <w:tcW w:w="85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Дата рождения (день, месяц, год):</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Полных лет:</w:t>
            </w:r>
          </w:p>
        </w:tc>
      </w:tr>
      <w:tr w:rsidR="00FD45F9" w:rsidRPr="00FD45F9" w:rsidTr="00FD45F9">
        <w:trPr>
          <w:tblCellSpacing w:w="15" w:type="dxa"/>
        </w:trPr>
        <w:tc>
          <w:tcPr>
            <w:tcW w:w="850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Поликлиника N</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Врач/фельдшер:</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w:t>
            </w:r>
          </w:p>
        </w:tc>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Есть ли у Вас следующие хронические заболевания (состояния):</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1.1. гипертоническая болезнь, повышенное артериальное давление (артериальная гипертония)?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Если "Да", то принимаете ли Вы препараты для снижения давления?</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1.2. сахарный диабет или повышенный уровень глюкозы (сахара) в крови?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Если "Да", то принимаете ли Вы препараты для снижения уровня сахара?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1.3. злокачественное новообразование?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Если "Да", то какое _________________________________________________________________?</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1.4. повышенный уровень холестерина?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Если "Да", то принимаете ли Вы препараты для снижения уровня холестерина?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1.5. перенесенный инфаркт миокарда?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1.6. перенесенный инсульт?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1.7. хронический бронхит или бронхиальная астма?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Возникает ли у Вас, когда поднимаетесь по лестнице, идете в гору или спешите, или при выходе из теплого помещения на холодный воздух, боль или ощущение давления, жжения или тяжести за грудиной или в левой половине грудной клетки, с распространением в левую руку?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Если "Да", то проходит ли эта боль в покое через 10-20 мин или через 2-5 мин после приема нитроглицерина?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Возникала ли у Вас резкая слабость в одной руке и/или ноге так, что Вы не могли взять или удержать предмет, встать со стула, пройтись по комнате?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5</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 xml:space="preserve">Возникало ли у Вас внезапное без понятных причин кратковременное онемение в одной руке, ноге или </w:t>
            </w:r>
            <w:r w:rsidRPr="00FD45F9">
              <w:rPr>
                <w:rFonts w:ascii="Times New Roman" w:eastAsia="Times New Roman" w:hAnsi="Times New Roman" w:cs="Times New Roman"/>
                <w:b/>
                <w:bCs/>
                <w:sz w:val="24"/>
                <w:szCs w:val="24"/>
                <w:lang w:eastAsia="ru-RU"/>
              </w:rPr>
              <w:lastRenderedPageBreak/>
              <w:t>половине лица, губы или языка?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lastRenderedPageBreak/>
              <w:t>6</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Возникала у Вас когда-либо внезапно кратковременная потеря зрения на один глаз?</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7</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Бывают ли у Вас отеки на ногах к концу дня?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8</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Курите ли Вы?</w:t>
            </w:r>
            <w:r w:rsidRPr="00FD45F9">
              <w:rPr>
                <w:rFonts w:ascii="Times New Roman" w:eastAsia="Times New Roman" w:hAnsi="Times New Roman" w:cs="Times New Roman"/>
                <w:sz w:val="24"/>
                <w:szCs w:val="24"/>
                <w:lang w:eastAsia="ru-RU"/>
              </w:rPr>
              <w:t xml:space="preserve"> (курение одной и более сигарет в день)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9</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 xml:space="preserve">Были ли у Вас переломы при падении с высоты своего роста, при ходьбе по ровной поверхности или перелом без видимой причины, в </w:t>
            </w:r>
            <w:proofErr w:type="spellStart"/>
            <w:r w:rsidRPr="00FD45F9">
              <w:rPr>
                <w:rFonts w:ascii="Times New Roman" w:eastAsia="Times New Roman" w:hAnsi="Times New Roman" w:cs="Times New Roman"/>
                <w:b/>
                <w:bCs/>
                <w:sz w:val="24"/>
                <w:szCs w:val="24"/>
                <w:lang w:eastAsia="ru-RU"/>
              </w:rPr>
              <w:t>т.ч</w:t>
            </w:r>
            <w:proofErr w:type="spellEnd"/>
            <w:r w:rsidRPr="00FD45F9">
              <w:rPr>
                <w:rFonts w:ascii="Times New Roman" w:eastAsia="Times New Roman" w:hAnsi="Times New Roman" w:cs="Times New Roman"/>
                <w:b/>
                <w:bCs/>
                <w:sz w:val="24"/>
                <w:szCs w:val="24"/>
                <w:lang w:eastAsia="ru-RU"/>
              </w:rPr>
              <w:t>. перелом позвонка?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10</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Считаете ли Вы, что Ваш рост заметно снизился за последние годы?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11</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Присутствует ли в Вашем ежедневном рационе 2 и более порции фруктов или овощей?</w:t>
            </w:r>
            <w:r w:rsidRPr="00FD45F9">
              <w:rPr>
                <w:rFonts w:ascii="Times New Roman" w:eastAsia="Times New Roman" w:hAnsi="Times New Roman" w:cs="Times New Roman"/>
                <w:sz w:val="24"/>
                <w:szCs w:val="24"/>
                <w:lang w:eastAsia="ru-RU"/>
              </w:rPr>
              <w:t xml:space="preserve"> (1 порция =200 гр. овощей или = 1 фрукт среднего размера)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12</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Употребляете ли Вы белковую пищу (мясо, рыбу, бобовые, молочные продукты)</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3 раза или более в неделю?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13</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Тратите ли Вы ежедневно на ходьбу, утреннюю гимнастику и другие</w:t>
            </w:r>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физические упражнения 30 минут и более?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14</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Были ли у Вас случаи падений за последний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15</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Испытываете ли Вы существенные ограничения в повседневной жизни из-за снижения зрения?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16</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Испытываете ли Вы существенные ограничения в повседневной жизни из-за снижения слуха?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17</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Чувствуете ли Вы себя подавленным, грустным или встревоженным в последнее время?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18</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Страдаете ли Вы недержанием мочи?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19</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Испытываете ли Вы затруднения при перемещении по дому, улице (ходьба на</w:t>
            </w:r>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100 м), подъем на 1 лестничный пролет?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20</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Есть ли у Вас проблемы с памятью, пониманием, ориентацией или способностью планировать?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21</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Считаете ли Вы, что заметно похудели за последнее время (не менее</w:t>
            </w:r>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5 кг</w:t>
            </w:r>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за полгода)?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22</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Если Вы похудели, считаете ли Вы, что это связано со специальным соблюдением диеты или увеличением физической активности?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23</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Если Вы похудели, считаете ли Вы, что это связано со снижением аппетита?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Нет</w:t>
            </w:r>
          </w:p>
        </w:tc>
      </w:tr>
      <w:tr w:rsidR="00FD45F9" w:rsidRPr="00FD45F9" w:rsidTr="00FD45F9">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24</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Сколько лекарственных препаратов Вы принимаете ежедневно или несколько раз в неделю?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До 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5 и более</w:t>
            </w:r>
          </w:p>
        </w:tc>
      </w:tr>
    </w:tbl>
    <w:p w:rsidR="00FD45F9" w:rsidRPr="00FD45F9" w:rsidRDefault="00FD45F9" w:rsidP="00FD45F9">
      <w:pPr>
        <w:spacing w:after="0"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Правила вынесения заключения по результатам анкетирования граждан 75 лет и старше </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________________</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В правила вынесения заключений внесены корректировки в соответствии с утвержденными формами (приложение 8 настоящих рекомендаций).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2"/>
        <w:gridCol w:w="3811"/>
        <w:gridCol w:w="4873"/>
      </w:tblGrid>
      <w:tr w:rsidR="00FD45F9" w:rsidRPr="00FD45F9" w:rsidTr="00FD45F9">
        <w:trPr>
          <w:trHeight w:val="15"/>
          <w:tblCellSpacing w:w="15" w:type="dxa"/>
        </w:trPr>
        <w:tc>
          <w:tcPr>
            <w:tcW w:w="1663"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Вопросы</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и заключение</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Врачебная тактика, показания для направления на 2 этап диспансеризации</w:t>
            </w: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Личный анамнез</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1</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 Имеется указание на наличие заболевания в личном анамнезе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Ответ "ДА" на вторую часть вопроса 1.1 – вероятность наличия </w:t>
            </w:r>
            <w:proofErr w:type="gramStart"/>
            <w:r w:rsidRPr="00FD45F9">
              <w:rPr>
                <w:rFonts w:ascii="Times New Roman" w:eastAsia="Times New Roman" w:hAnsi="Times New Roman" w:cs="Times New Roman"/>
                <w:sz w:val="24"/>
                <w:szCs w:val="24"/>
                <w:lang w:eastAsia="ru-RU"/>
              </w:rPr>
              <w:t>медикаментозной</w:t>
            </w:r>
            <w:proofErr w:type="gram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гипотензивной терапии</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Уточнить</w:t>
            </w:r>
            <w:r w:rsidRPr="00FD45F9">
              <w:rPr>
                <w:rFonts w:ascii="Times New Roman" w:eastAsia="Times New Roman" w:hAnsi="Times New Roman" w:cs="Times New Roman"/>
                <w:sz w:val="24"/>
                <w:szCs w:val="24"/>
                <w:lang w:eastAsia="ru-RU"/>
              </w:rPr>
              <w:t xml:space="preserve"> документальное подтверждение заболевания (</w:t>
            </w:r>
            <w:proofErr w:type="spellStart"/>
            <w:r w:rsidRPr="00FD45F9">
              <w:rPr>
                <w:rFonts w:ascii="Times New Roman" w:eastAsia="Times New Roman" w:hAnsi="Times New Roman" w:cs="Times New Roman"/>
                <w:sz w:val="24"/>
                <w:szCs w:val="24"/>
                <w:lang w:eastAsia="ru-RU"/>
              </w:rPr>
              <w:t>амб</w:t>
            </w:r>
            <w:proofErr w:type="spellEnd"/>
            <w:r w:rsidRPr="00FD45F9">
              <w:rPr>
                <w:rFonts w:ascii="Times New Roman" w:eastAsia="Times New Roman" w:hAnsi="Times New Roman" w:cs="Times New Roman"/>
                <w:sz w:val="24"/>
                <w:szCs w:val="24"/>
                <w:lang w:eastAsia="ru-RU"/>
              </w:rPr>
              <w:t>. карта/выписки и др.);</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Зарегистрировать</w:t>
            </w:r>
            <w:r w:rsidRPr="00FD45F9">
              <w:rPr>
                <w:rFonts w:ascii="Times New Roman" w:eastAsia="Times New Roman" w:hAnsi="Times New Roman" w:cs="Times New Roman"/>
                <w:sz w:val="24"/>
                <w:szCs w:val="24"/>
                <w:lang w:eastAsia="ru-RU"/>
              </w:rPr>
              <w:t xml:space="preserve"> диагноз заболевания в учетных формах.</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С учетом уровня АД у пациента, ответившего "ДА" на вторую часть вопроса 1.1, внести информацию об эффективности гипотензивной терапии в учетно-отчетные формы</w:t>
            </w: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Вероятность ССЗ (стенокардии и нарушений мозгового кровообращения, недостаточности кровообращения)</w:t>
            </w:r>
          </w:p>
        </w:tc>
      </w:tr>
      <w:tr w:rsidR="00FD45F9" w:rsidRPr="00FD45F9" w:rsidTr="00FD45F9">
        <w:trPr>
          <w:tblCellSpacing w:w="15" w:type="dxa"/>
        </w:trPr>
        <w:tc>
          <w:tcPr>
            <w:tcW w:w="166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Вопросы 2-3</w:t>
            </w:r>
          </w:p>
        </w:tc>
        <w:tc>
          <w:tcPr>
            <w:tcW w:w="4250"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на вопрос 2 или на оба вопроса - вероятность стенокардии</w:t>
            </w:r>
          </w:p>
        </w:tc>
        <w:tc>
          <w:tcPr>
            <w:tcW w:w="554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Провести</w:t>
            </w:r>
            <w:r w:rsidRPr="00FD45F9">
              <w:rPr>
                <w:rFonts w:ascii="Times New Roman" w:eastAsia="Times New Roman" w:hAnsi="Times New Roman" w:cs="Times New Roman"/>
                <w:sz w:val="24"/>
                <w:szCs w:val="24"/>
                <w:lang w:eastAsia="ru-RU"/>
              </w:rPr>
              <w:t xml:space="preserve"> </w:t>
            </w:r>
            <w:proofErr w:type="gramStart"/>
            <w:r w:rsidRPr="00FD45F9">
              <w:rPr>
                <w:rFonts w:ascii="Times New Roman" w:eastAsia="Times New Roman" w:hAnsi="Times New Roman" w:cs="Times New Roman"/>
                <w:sz w:val="24"/>
                <w:szCs w:val="24"/>
                <w:lang w:eastAsia="ru-RU"/>
              </w:rPr>
              <w:t>вне рамок диспансеризации необходимые обследования в соответствии со стандартом медицинской помощи при стенокардии для уточнения</w:t>
            </w:r>
            <w:proofErr w:type="gramEnd"/>
            <w:r w:rsidRPr="00FD45F9">
              <w:rPr>
                <w:rFonts w:ascii="Times New Roman" w:eastAsia="Times New Roman" w:hAnsi="Times New Roman" w:cs="Times New Roman"/>
                <w:sz w:val="24"/>
                <w:szCs w:val="24"/>
                <w:lang w:eastAsia="ru-RU"/>
              </w:rPr>
              <w:t xml:space="preserve"> диагноза</w:t>
            </w:r>
          </w:p>
        </w:tc>
      </w:tr>
      <w:tr w:rsidR="00FD45F9" w:rsidRPr="00FD45F9" w:rsidTr="00FD45F9">
        <w:trPr>
          <w:tblCellSpacing w:w="15" w:type="dxa"/>
        </w:trPr>
        <w:tc>
          <w:tcPr>
            <w:tcW w:w="1663" w:type="dxa"/>
            <w:tcBorders>
              <w:top w:val="nil"/>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профилактическом консультировании информировать пациента о необходимости обследования и уточнения наличия стенокардии. При проведении УПК - учесть наличие факторов риска</w:t>
            </w:r>
          </w:p>
        </w:tc>
      </w:tr>
      <w:tr w:rsidR="00FD45F9" w:rsidRPr="00FD45F9" w:rsidTr="00FD45F9">
        <w:trPr>
          <w:tblCellSpacing w:w="15" w:type="dxa"/>
        </w:trPr>
        <w:tc>
          <w:tcPr>
            <w:tcW w:w="1663" w:type="dxa"/>
            <w:tcBorders>
              <w:top w:val="nil"/>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5F9">
              <w:rPr>
                <w:rFonts w:ascii="Times New Roman" w:eastAsia="Times New Roman" w:hAnsi="Times New Roman" w:cs="Times New Roman"/>
                <w:b/>
                <w:bCs/>
                <w:sz w:val="24"/>
                <w:szCs w:val="24"/>
                <w:lang w:eastAsia="ru-RU"/>
              </w:rPr>
              <w:t>Объяснить</w:t>
            </w:r>
            <w:r w:rsidRPr="00FD45F9">
              <w:rPr>
                <w:rFonts w:ascii="Times New Roman" w:eastAsia="Times New Roman" w:hAnsi="Times New Roman" w:cs="Times New Roman"/>
                <w:sz w:val="24"/>
                <w:szCs w:val="24"/>
                <w:lang w:eastAsia="ru-RU"/>
              </w:rPr>
              <w:t xml:space="preserve"> о</w:t>
            </w:r>
            <w:proofErr w:type="gramEnd"/>
            <w:r w:rsidRPr="00FD45F9">
              <w:rPr>
                <w:rFonts w:ascii="Times New Roman" w:eastAsia="Times New Roman" w:hAnsi="Times New Roman" w:cs="Times New Roman"/>
                <w:sz w:val="24"/>
                <w:szCs w:val="24"/>
                <w:lang w:eastAsia="ru-RU"/>
              </w:rPr>
              <w:t xml:space="preserve"> высоком риске развития угрожающих жизни состояний при стенокардии, характерных проявлениях этих состояний и необходимых неотложных мерах, включая своевременный вызов скорой медицинской помощи.</w:t>
            </w:r>
          </w:p>
        </w:tc>
      </w:tr>
      <w:tr w:rsidR="00FD45F9" w:rsidRPr="00FD45F9" w:rsidTr="00FD45F9">
        <w:trPr>
          <w:tblCellSpacing w:w="15" w:type="dxa"/>
        </w:trPr>
        <w:tc>
          <w:tcPr>
            <w:tcW w:w="1663"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Обратить внимание</w:t>
            </w:r>
            <w:r w:rsidRPr="00FD45F9">
              <w:rPr>
                <w:rFonts w:ascii="Times New Roman" w:eastAsia="Times New Roman" w:hAnsi="Times New Roman" w:cs="Times New Roman"/>
                <w:sz w:val="24"/>
                <w:szCs w:val="24"/>
                <w:lang w:eastAsia="ru-RU"/>
              </w:rPr>
              <w:t xml:space="preserve"> на сопутствующие факторы риска и важность их коррекции</w:t>
            </w:r>
          </w:p>
        </w:tc>
      </w:tr>
      <w:tr w:rsidR="00FD45F9" w:rsidRPr="00FD45F9" w:rsidTr="00FD45F9">
        <w:trPr>
          <w:tblCellSpacing w:w="15" w:type="dxa"/>
        </w:trPr>
        <w:tc>
          <w:tcPr>
            <w:tcW w:w="1663"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Вопросы 4-6</w:t>
            </w:r>
          </w:p>
        </w:tc>
        <w:tc>
          <w:tcPr>
            <w:tcW w:w="4250"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на любой из вопросов - наличие ТИА/ОНМК высоко вероятно</w:t>
            </w:r>
          </w:p>
        </w:tc>
        <w:tc>
          <w:tcPr>
            <w:tcW w:w="554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Направить</w:t>
            </w:r>
            <w:r w:rsidRPr="00FD45F9">
              <w:rPr>
                <w:rFonts w:ascii="Times New Roman" w:eastAsia="Times New Roman" w:hAnsi="Times New Roman" w:cs="Times New Roman"/>
                <w:sz w:val="24"/>
                <w:szCs w:val="24"/>
                <w:lang w:eastAsia="ru-RU"/>
              </w:rPr>
              <w:t xml:space="preserve"> пациента на консультацию (осмотр) к врачу неврологу для определения дальнейшего обследования (дуплексное сканирование БЦА в рамках диспансеризации) и рассмотрит необходимость назначения медикаментозного лечения</w:t>
            </w:r>
          </w:p>
        </w:tc>
      </w:tr>
      <w:tr w:rsidR="00FD45F9" w:rsidRPr="00FD45F9" w:rsidTr="00FD45F9">
        <w:trPr>
          <w:tblCellSpacing w:w="15" w:type="dxa"/>
        </w:trPr>
        <w:tc>
          <w:tcPr>
            <w:tcW w:w="1663" w:type="dxa"/>
            <w:tcBorders>
              <w:top w:val="nil"/>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Информировать</w:t>
            </w:r>
            <w:r w:rsidRPr="00FD45F9">
              <w:rPr>
                <w:rFonts w:ascii="Times New Roman" w:eastAsia="Times New Roman" w:hAnsi="Times New Roman" w:cs="Times New Roman"/>
                <w:sz w:val="24"/>
                <w:szCs w:val="24"/>
                <w:lang w:eastAsia="ru-RU"/>
              </w:rPr>
              <w:t xml:space="preserve"> о высоком риске развития инсульта, о характерных проявлениях инсульта и необходимых неотложных мероприятиях, включая своевременный вызов скорой медицинской помощи</w:t>
            </w:r>
          </w:p>
        </w:tc>
      </w:tr>
      <w:tr w:rsidR="00FD45F9" w:rsidRPr="00FD45F9" w:rsidTr="00FD45F9">
        <w:trPr>
          <w:tblCellSpacing w:w="15" w:type="dxa"/>
        </w:trPr>
        <w:tc>
          <w:tcPr>
            <w:tcW w:w="1663"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наличие факторов риска</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7</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 вероятно наличие сердечной недостаточности</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Уточнить</w:t>
            </w:r>
            <w:r w:rsidRPr="00FD45F9">
              <w:rPr>
                <w:rFonts w:ascii="Times New Roman" w:eastAsia="Times New Roman" w:hAnsi="Times New Roman" w:cs="Times New Roman"/>
                <w:sz w:val="24"/>
                <w:szCs w:val="24"/>
                <w:lang w:eastAsia="ru-RU"/>
              </w:rPr>
              <w:t xml:space="preserve"> характер жалоб, по показаниям назначить дополнительное обследование в соответствии со стандартом медицинской помощи при хронической сердечной недостаточности вне </w:t>
            </w:r>
            <w:r w:rsidRPr="00FD45F9">
              <w:rPr>
                <w:rFonts w:ascii="Times New Roman" w:eastAsia="Times New Roman" w:hAnsi="Times New Roman" w:cs="Times New Roman"/>
                <w:b/>
                <w:bCs/>
                <w:sz w:val="24"/>
                <w:szCs w:val="24"/>
                <w:lang w:eastAsia="ru-RU"/>
              </w:rPr>
              <w:t>рамок диспансеризации</w:t>
            </w:r>
            <w:r w:rsidRPr="00FD45F9">
              <w:rPr>
                <w:rFonts w:ascii="Times New Roman" w:eastAsia="Times New Roman" w:hAnsi="Times New Roman" w:cs="Times New Roman"/>
                <w:sz w:val="24"/>
                <w:szCs w:val="24"/>
                <w:lang w:eastAsia="ru-RU"/>
              </w:rPr>
              <w:t>;</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Информировать</w:t>
            </w:r>
            <w:r w:rsidRPr="00FD45F9">
              <w:rPr>
                <w:rFonts w:ascii="Times New Roman" w:eastAsia="Times New Roman" w:hAnsi="Times New Roman" w:cs="Times New Roman"/>
                <w:sz w:val="24"/>
                <w:szCs w:val="24"/>
                <w:lang w:eastAsia="ru-RU"/>
              </w:rPr>
              <w:t xml:space="preserve"> граждан о высоком риске развития острой сердечной недостаточности, о ее характерных проявлениях и необходимых неотложных мероприятиях, включая своевременный вызов бригады скорой медицинской помощи.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наличие факторов риска</w:t>
            </w: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Факторы риска - курение</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8</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 курит в настоящее время</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наличие фактора риска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Рекомендовать</w:t>
            </w:r>
            <w:r w:rsidRPr="00FD45F9">
              <w:rPr>
                <w:rFonts w:ascii="Times New Roman" w:eastAsia="Times New Roman" w:hAnsi="Times New Roman" w:cs="Times New Roman"/>
                <w:sz w:val="24"/>
                <w:szCs w:val="24"/>
                <w:lang w:eastAsia="ru-RU"/>
              </w:rPr>
              <w:t xml:space="preserve"> отказ от курения</w:t>
            </w: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Риск остеопороза</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Вопросы 9, 10</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Ответы "ДА" на любой вопрос - имеется риск остеопороза</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наличие фактора риска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Рекомендовать</w:t>
            </w:r>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вне рамок диспансеризации</w:t>
            </w:r>
            <w:r w:rsidRPr="00FD45F9">
              <w:rPr>
                <w:rFonts w:ascii="Times New Roman" w:eastAsia="Times New Roman" w:hAnsi="Times New Roman" w:cs="Times New Roman"/>
                <w:sz w:val="24"/>
                <w:szCs w:val="24"/>
                <w:lang w:eastAsia="ru-RU"/>
              </w:rPr>
              <w:t xml:space="preserve"> консультацию ревматолога или эндокринолога для определения показаний для дополнительного обследования вне рамок диспансеризации (денситометрию или рентгенографию позвоночника и др.).</w:t>
            </w: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Фактор риска - нерациональное питание</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Вопросы 11 и 12</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"Нет" на оба вопроса - нерациональное питание</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наличие фактора риска</w:t>
            </w: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Фактор риска - недостаточная физическая активность</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13</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"нет"</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Фактора риска "низкая физическая активность"</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наличие фактора риска</w:t>
            </w: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Шкала "Возраст не помеха"</w:t>
            </w:r>
          </w:p>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Риск старческой астении</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14</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Ответ "ДА" - имеется риск </w:t>
            </w:r>
            <w:r w:rsidRPr="00FD45F9">
              <w:rPr>
                <w:rFonts w:ascii="Times New Roman" w:eastAsia="Times New Roman" w:hAnsi="Times New Roman" w:cs="Times New Roman"/>
                <w:sz w:val="24"/>
                <w:szCs w:val="24"/>
                <w:lang w:eastAsia="ru-RU"/>
              </w:rPr>
              <w:lastRenderedPageBreak/>
              <w:t>падений</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учитывается в шкале "Возраст не помеха" при подсчете суммы баллов (ответ "Да" = 1 баллу)</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lastRenderedPageBreak/>
              <w:t>Направить</w:t>
            </w:r>
            <w:r w:rsidRPr="00FD45F9">
              <w:rPr>
                <w:rFonts w:ascii="Times New Roman" w:eastAsia="Times New Roman" w:hAnsi="Times New Roman" w:cs="Times New Roman"/>
                <w:sz w:val="24"/>
                <w:szCs w:val="24"/>
                <w:lang w:eastAsia="ru-RU"/>
              </w:rPr>
              <w:t xml:space="preserve"> в рамках 2 этапа диспансеризации на осмотр (консультацию) </w:t>
            </w:r>
            <w:r w:rsidRPr="00FD45F9">
              <w:rPr>
                <w:rFonts w:ascii="Times New Roman" w:eastAsia="Times New Roman" w:hAnsi="Times New Roman" w:cs="Times New Roman"/>
                <w:sz w:val="24"/>
                <w:szCs w:val="24"/>
                <w:lang w:eastAsia="ru-RU"/>
              </w:rPr>
              <w:lastRenderedPageBreak/>
              <w:t>врача-невролога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наличие фактора риска</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Вопрос 15</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 вероятность снижения зрения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учитывается в шкале "Возраст не помеха" при подсчете суммы баллов (ответ "Да" = 1 баллу)</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Направить</w:t>
            </w:r>
            <w:r w:rsidRPr="00FD45F9">
              <w:rPr>
                <w:rFonts w:ascii="Times New Roman" w:eastAsia="Times New Roman" w:hAnsi="Times New Roman" w:cs="Times New Roman"/>
                <w:sz w:val="24"/>
                <w:szCs w:val="24"/>
                <w:lang w:eastAsia="ru-RU"/>
              </w:rPr>
              <w:t xml:space="preserve"> на 2 этап диспансеризации на консультацию к врачу-офтальмологу.</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снижение зрения</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16</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 риск снижения слуха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учитывается в шкале "Возраст не помеха" при подсчете суммы баллов (ответ "Да" = 1 баллу)</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Направить</w:t>
            </w:r>
            <w:r w:rsidRPr="00FD45F9">
              <w:rPr>
                <w:rFonts w:ascii="Times New Roman" w:eastAsia="Times New Roman" w:hAnsi="Times New Roman" w:cs="Times New Roman"/>
                <w:sz w:val="24"/>
                <w:szCs w:val="24"/>
                <w:lang w:eastAsia="ru-RU"/>
              </w:rPr>
              <w:t xml:space="preserve"> на 2 этап диспансеризации на консультацию к </w:t>
            </w:r>
            <w:proofErr w:type="gramStart"/>
            <w:r w:rsidRPr="00FD45F9">
              <w:rPr>
                <w:rFonts w:ascii="Times New Roman" w:eastAsia="Times New Roman" w:hAnsi="Times New Roman" w:cs="Times New Roman"/>
                <w:sz w:val="24"/>
                <w:szCs w:val="24"/>
                <w:lang w:eastAsia="ru-RU"/>
              </w:rPr>
              <w:t>ЛОР-врачу</w:t>
            </w:r>
            <w:proofErr w:type="gramEnd"/>
            <w:r w:rsidRPr="00FD45F9">
              <w:rPr>
                <w:rFonts w:ascii="Times New Roman" w:eastAsia="Times New Roman" w:hAnsi="Times New Roman" w:cs="Times New Roman"/>
                <w:sz w:val="24"/>
                <w:szCs w:val="24"/>
                <w:lang w:eastAsia="ru-RU"/>
              </w:rPr>
              <w:t>.</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снижение слуха</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17</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 риск депрессии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учитывается в шкале "Возраст не помеха" при подсчете суммы баллов (ответ "Да" = 1 баллу)</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Направить</w:t>
            </w:r>
            <w:r w:rsidRPr="00FD45F9">
              <w:rPr>
                <w:rFonts w:ascii="Times New Roman" w:eastAsia="Times New Roman" w:hAnsi="Times New Roman" w:cs="Times New Roman"/>
                <w:sz w:val="24"/>
                <w:szCs w:val="24"/>
                <w:lang w:eastAsia="ru-RU"/>
              </w:rPr>
              <w:t xml:space="preserve"> на 2 этап диспансеризации на консультацию к врачу-неврологу</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 проведении УПК - учесть наличие риск депрессии</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18</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 наличие проблемы с удержанием мочи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учитывается в шкале "Возраст не помеха" при подсчете суммы баллов (ответ "Да" = 1 баллу)</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При показаниях рекомендовать </w:t>
            </w:r>
            <w:r w:rsidRPr="00FD45F9">
              <w:rPr>
                <w:rFonts w:ascii="Times New Roman" w:eastAsia="Times New Roman" w:hAnsi="Times New Roman" w:cs="Times New Roman"/>
                <w:b/>
                <w:bCs/>
                <w:sz w:val="24"/>
                <w:szCs w:val="24"/>
                <w:lang w:eastAsia="ru-RU"/>
              </w:rPr>
              <w:t>вне рамок диспансеризации</w:t>
            </w:r>
            <w:r w:rsidRPr="00FD45F9">
              <w:rPr>
                <w:rFonts w:ascii="Times New Roman" w:eastAsia="Times New Roman" w:hAnsi="Times New Roman" w:cs="Times New Roman"/>
                <w:sz w:val="24"/>
                <w:szCs w:val="24"/>
                <w:lang w:eastAsia="ru-RU"/>
              </w:rPr>
              <w:t>: для мужчин осмотр (консультация) врача хирурга (врача уролога), для женщин - врача-уролога или врача-акушера-гинеколога</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19</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 вероятность ограничения мобильности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учитывается в шкале "Возраст не помеха" при подсчете суммы баллов (ответ "Да" = 1 баллу)</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Оценить</w:t>
            </w:r>
            <w:r w:rsidRPr="00FD45F9">
              <w:rPr>
                <w:rFonts w:ascii="Times New Roman" w:eastAsia="Times New Roman" w:hAnsi="Times New Roman" w:cs="Times New Roman"/>
                <w:sz w:val="24"/>
                <w:szCs w:val="24"/>
                <w:lang w:eastAsia="ru-RU"/>
              </w:rPr>
              <w:t xml:space="preserve"> состояние и определить причины симптоматики.</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20</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"ДА" - вероятность наличия когнитивных нарушений.</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Ответ учитывается в шкале "Возраст не помеха" при подсчете суммы баллов (ответ "Да" = 1 баллу)</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Определить</w:t>
            </w:r>
            <w:r w:rsidRPr="00FD45F9">
              <w:rPr>
                <w:rFonts w:ascii="Times New Roman" w:eastAsia="Times New Roman" w:hAnsi="Times New Roman" w:cs="Times New Roman"/>
                <w:sz w:val="24"/>
                <w:szCs w:val="24"/>
                <w:lang w:eastAsia="ru-RU"/>
              </w:rPr>
              <w:t xml:space="preserve"> показания для дополнительного обследования вне рамок диспансеризации</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21</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Ответ "Да" на вопрос 21 учитывается в шкале "Возраст не </w:t>
            </w:r>
            <w:r w:rsidRPr="00FD45F9">
              <w:rPr>
                <w:rFonts w:ascii="Times New Roman" w:eastAsia="Times New Roman" w:hAnsi="Times New Roman" w:cs="Times New Roman"/>
                <w:sz w:val="24"/>
                <w:szCs w:val="24"/>
                <w:lang w:eastAsia="ru-RU"/>
              </w:rPr>
              <w:lastRenderedPageBreak/>
              <w:t>помеха" при подсчете суммы баллов (ответ "Да" = 1 баллу)</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lastRenderedPageBreak/>
              <w:t>Провести</w:t>
            </w:r>
            <w:r w:rsidRPr="00FD45F9">
              <w:rPr>
                <w:rFonts w:ascii="Times New Roman" w:eastAsia="Times New Roman" w:hAnsi="Times New Roman" w:cs="Times New Roman"/>
                <w:sz w:val="24"/>
                <w:szCs w:val="24"/>
                <w:lang w:eastAsia="ru-RU"/>
              </w:rPr>
              <w:t xml:space="preserve"> детальный сбор анамнеза и жалоб, </w:t>
            </w:r>
            <w:proofErr w:type="spellStart"/>
            <w:r w:rsidRPr="00FD45F9">
              <w:rPr>
                <w:rFonts w:ascii="Times New Roman" w:eastAsia="Times New Roman" w:hAnsi="Times New Roman" w:cs="Times New Roman"/>
                <w:sz w:val="24"/>
                <w:szCs w:val="24"/>
                <w:lang w:eastAsia="ru-RU"/>
              </w:rPr>
              <w:t>физикальное</w:t>
            </w:r>
            <w:proofErr w:type="spellEnd"/>
            <w:r w:rsidRPr="00FD45F9">
              <w:rPr>
                <w:rFonts w:ascii="Times New Roman" w:eastAsia="Times New Roman" w:hAnsi="Times New Roman" w:cs="Times New Roman"/>
                <w:sz w:val="24"/>
                <w:szCs w:val="24"/>
                <w:lang w:eastAsia="ru-RU"/>
              </w:rPr>
              <w:t xml:space="preserve"> обследование с учетом </w:t>
            </w:r>
            <w:r w:rsidRPr="00FD45F9">
              <w:rPr>
                <w:rFonts w:ascii="Times New Roman" w:eastAsia="Times New Roman" w:hAnsi="Times New Roman" w:cs="Times New Roman"/>
                <w:sz w:val="24"/>
                <w:szCs w:val="24"/>
                <w:lang w:eastAsia="ru-RU"/>
              </w:rPr>
              <w:lastRenderedPageBreak/>
              <w:t>полученных данных с целью уточнения причин снижения веса;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Определить</w:t>
            </w:r>
            <w:r w:rsidRPr="00FD45F9">
              <w:rPr>
                <w:rFonts w:ascii="Times New Roman" w:eastAsia="Times New Roman" w:hAnsi="Times New Roman" w:cs="Times New Roman"/>
                <w:sz w:val="24"/>
                <w:szCs w:val="24"/>
                <w:lang w:eastAsia="ru-RU"/>
              </w:rPr>
              <w:t xml:space="preserve"> показания для дополнительного обследования вне рамок диспансеризации</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5F9">
              <w:rPr>
                <w:rFonts w:ascii="Times New Roman" w:eastAsia="Times New Roman" w:hAnsi="Times New Roman" w:cs="Times New Roman"/>
                <w:sz w:val="24"/>
                <w:szCs w:val="24"/>
                <w:lang w:eastAsia="ru-RU"/>
              </w:rPr>
              <w:lastRenderedPageBreak/>
              <w:t>СУММА ответов "Да" (баллов) на вопросы 14-21)</w:t>
            </w:r>
            <w:proofErr w:type="gramEnd"/>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Сумма баллов 3 и более (ответов "да" на вопросы 14-21) - Имеется риск старческой астении</w:t>
            </w:r>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Провести на 2 этапе углубленное профилактическое консультирование с целью профилактики старческой астении и </w:t>
            </w:r>
            <w:r w:rsidRPr="00FD45F9">
              <w:rPr>
                <w:rFonts w:ascii="Times New Roman" w:eastAsia="Times New Roman" w:hAnsi="Times New Roman" w:cs="Times New Roman"/>
                <w:b/>
                <w:bCs/>
                <w:sz w:val="24"/>
                <w:szCs w:val="24"/>
                <w:lang w:eastAsia="ru-RU"/>
              </w:rPr>
              <w:t>определить показания для направления к врачу-гериатру</w:t>
            </w:r>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Вопросы 21-23</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Ответ "Да" на вопрос 21 в сочетании с ответом "Нет" на вопрос 22 и ответом "Да" на вопрос 23 - вероятность </w:t>
            </w:r>
            <w:proofErr w:type="spellStart"/>
            <w:r w:rsidRPr="00FD45F9">
              <w:rPr>
                <w:rFonts w:ascii="Times New Roman" w:eastAsia="Times New Roman" w:hAnsi="Times New Roman" w:cs="Times New Roman"/>
                <w:sz w:val="24"/>
                <w:szCs w:val="24"/>
                <w:lang w:eastAsia="ru-RU"/>
              </w:rPr>
              <w:t>онкопатологии</w:t>
            </w:r>
            <w:proofErr w:type="spellEnd"/>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Провести</w:t>
            </w:r>
            <w:r w:rsidRPr="00FD45F9">
              <w:rPr>
                <w:rFonts w:ascii="Times New Roman" w:eastAsia="Times New Roman" w:hAnsi="Times New Roman" w:cs="Times New Roman"/>
                <w:sz w:val="24"/>
                <w:szCs w:val="24"/>
                <w:lang w:eastAsia="ru-RU"/>
              </w:rPr>
              <w:t xml:space="preserve"> детальный сбор анамнеза и жалоб, </w:t>
            </w:r>
            <w:proofErr w:type="spellStart"/>
            <w:r w:rsidRPr="00FD45F9">
              <w:rPr>
                <w:rFonts w:ascii="Times New Roman" w:eastAsia="Times New Roman" w:hAnsi="Times New Roman" w:cs="Times New Roman"/>
                <w:sz w:val="24"/>
                <w:szCs w:val="24"/>
                <w:lang w:eastAsia="ru-RU"/>
              </w:rPr>
              <w:t>физикальное</w:t>
            </w:r>
            <w:proofErr w:type="spellEnd"/>
            <w:r w:rsidRPr="00FD45F9">
              <w:rPr>
                <w:rFonts w:ascii="Times New Roman" w:eastAsia="Times New Roman" w:hAnsi="Times New Roman" w:cs="Times New Roman"/>
                <w:sz w:val="24"/>
                <w:szCs w:val="24"/>
                <w:lang w:eastAsia="ru-RU"/>
              </w:rPr>
              <w:t xml:space="preserve"> обследование с учетом полученных данных с целью уточнения причин снижения веса;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Определить показания для дополнительного обследования </w:t>
            </w:r>
            <w:r w:rsidRPr="00FD45F9">
              <w:rPr>
                <w:rFonts w:ascii="Times New Roman" w:eastAsia="Times New Roman" w:hAnsi="Times New Roman" w:cs="Times New Roman"/>
                <w:b/>
                <w:bCs/>
                <w:sz w:val="24"/>
                <w:szCs w:val="24"/>
                <w:lang w:eastAsia="ru-RU"/>
              </w:rPr>
              <w:t>вне рамок диспансеризации</w:t>
            </w:r>
          </w:p>
        </w:tc>
      </w:tr>
      <w:tr w:rsidR="00FD45F9" w:rsidRPr="00FD45F9" w:rsidTr="00FD45F9">
        <w:trPr>
          <w:tblCellSpacing w:w="15" w:type="dxa"/>
        </w:trPr>
        <w:tc>
          <w:tcPr>
            <w:tcW w:w="11458"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D45F9">
              <w:rPr>
                <w:rFonts w:ascii="Times New Roman" w:eastAsia="Times New Roman" w:hAnsi="Times New Roman" w:cs="Times New Roman"/>
                <w:b/>
                <w:bCs/>
                <w:sz w:val="24"/>
                <w:szCs w:val="24"/>
                <w:lang w:eastAsia="ru-RU"/>
              </w:rPr>
              <w:t>Полипрагмазия</w:t>
            </w:r>
            <w:proofErr w:type="spellEnd"/>
          </w:p>
        </w:tc>
      </w:tr>
      <w:tr w:rsidR="00FD45F9" w:rsidRPr="00FD45F9" w:rsidTr="00FD45F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 24</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Если пациент </w:t>
            </w:r>
            <w:r w:rsidRPr="00FD45F9">
              <w:rPr>
                <w:rFonts w:ascii="Times New Roman" w:eastAsia="Times New Roman" w:hAnsi="Times New Roman" w:cs="Times New Roman"/>
                <w:b/>
                <w:bCs/>
                <w:sz w:val="24"/>
                <w:szCs w:val="24"/>
                <w:lang w:eastAsia="ru-RU"/>
              </w:rPr>
              <w:t>называет 5 и более</w:t>
            </w:r>
            <w:r w:rsidRPr="00FD45F9">
              <w:rPr>
                <w:rFonts w:ascii="Times New Roman" w:eastAsia="Times New Roman" w:hAnsi="Times New Roman" w:cs="Times New Roman"/>
                <w:sz w:val="24"/>
                <w:szCs w:val="24"/>
                <w:lang w:eastAsia="ru-RU"/>
              </w:rPr>
              <w:t xml:space="preserve"> лекарственных средств - </w:t>
            </w:r>
            <w:proofErr w:type="gramStart"/>
            <w:r w:rsidRPr="00FD45F9">
              <w:rPr>
                <w:rFonts w:ascii="Times New Roman" w:eastAsia="Times New Roman" w:hAnsi="Times New Roman" w:cs="Times New Roman"/>
                <w:sz w:val="24"/>
                <w:szCs w:val="24"/>
                <w:lang w:eastAsia="ru-RU"/>
              </w:rPr>
              <w:t>выявлена</w:t>
            </w:r>
            <w:proofErr w:type="gramEnd"/>
            <w:r w:rsidRPr="00FD45F9">
              <w:rPr>
                <w:rFonts w:ascii="Times New Roman" w:eastAsia="Times New Roman" w:hAnsi="Times New Roman" w:cs="Times New Roman"/>
                <w:sz w:val="24"/>
                <w:szCs w:val="24"/>
                <w:lang w:eastAsia="ru-RU"/>
              </w:rPr>
              <w:t xml:space="preserve"> </w:t>
            </w:r>
            <w:proofErr w:type="spellStart"/>
            <w:r w:rsidRPr="00FD45F9">
              <w:rPr>
                <w:rFonts w:ascii="Times New Roman" w:eastAsia="Times New Roman" w:hAnsi="Times New Roman" w:cs="Times New Roman"/>
                <w:sz w:val="24"/>
                <w:szCs w:val="24"/>
                <w:lang w:eastAsia="ru-RU"/>
              </w:rPr>
              <w:t>полипрагмазия</w:t>
            </w:r>
            <w:proofErr w:type="spellEnd"/>
          </w:p>
        </w:tc>
        <w:tc>
          <w:tcPr>
            <w:tcW w:w="55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Контроль (ревизия) назначенного лечения и инструктаж приема лекарственных средств.</w:t>
            </w:r>
          </w:p>
        </w:tc>
      </w:tr>
    </w:tbl>
    <w:p w:rsidR="00FD45F9" w:rsidRPr="00FD45F9" w:rsidRDefault="00FD45F9" w:rsidP="00FD45F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FD45F9">
        <w:rPr>
          <w:rFonts w:ascii="Times New Roman" w:eastAsia="Times New Roman" w:hAnsi="Times New Roman" w:cs="Times New Roman"/>
          <w:b/>
          <w:bCs/>
          <w:sz w:val="15"/>
          <w:szCs w:val="15"/>
          <w:lang w:eastAsia="ru-RU"/>
        </w:rPr>
        <w:t>Приложение 2. Оценка когнитивных функций с использованием теста Мини-</w:t>
      </w:r>
      <w:proofErr w:type="spellStart"/>
      <w:r w:rsidRPr="00FD45F9">
        <w:rPr>
          <w:rFonts w:ascii="Times New Roman" w:eastAsia="Times New Roman" w:hAnsi="Times New Roman" w:cs="Times New Roman"/>
          <w:b/>
          <w:bCs/>
          <w:sz w:val="15"/>
          <w:szCs w:val="15"/>
          <w:lang w:eastAsia="ru-RU"/>
        </w:rPr>
        <w:t>Ког</w:t>
      </w:r>
      <w:proofErr w:type="spellEnd"/>
    </w:p>
    <w:p w:rsidR="00FD45F9" w:rsidRPr="00FD45F9" w:rsidRDefault="00FD45F9" w:rsidP="00FD45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Приложение 2</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Шаг 1.</w:t>
      </w:r>
      <w:r w:rsidRPr="00FD45F9">
        <w:rPr>
          <w:rFonts w:ascii="Times New Roman" w:eastAsia="Times New Roman" w:hAnsi="Times New Roman" w:cs="Times New Roman"/>
          <w:sz w:val="24"/>
          <w:szCs w:val="24"/>
          <w:lang w:eastAsia="ru-RU"/>
        </w:rPr>
        <w:t xml:space="preserve"> Скажите пациенту: "Слушайте меня внимательно. Сейчас я назову 3 слова, а Вам нужно будет повторить их и запомнить". Выберите один из нижеперечисленных вариантов и четко произнесите 3 слова: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Вариант 1.</w:t>
      </w:r>
      <w:r w:rsidRPr="00FD45F9">
        <w:rPr>
          <w:rFonts w:ascii="Times New Roman" w:eastAsia="Times New Roman" w:hAnsi="Times New Roman" w:cs="Times New Roman"/>
          <w:sz w:val="24"/>
          <w:szCs w:val="24"/>
          <w:lang w:eastAsia="ru-RU"/>
        </w:rPr>
        <w:t xml:space="preserve"> ключ, лимон, шар</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Вариант 2.</w:t>
      </w:r>
      <w:r w:rsidRPr="00FD45F9">
        <w:rPr>
          <w:rFonts w:ascii="Times New Roman" w:eastAsia="Times New Roman" w:hAnsi="Times New Roman" w:cs="Times New Roman"/>
          <w:sz w:val="24"/>
          <w:szCs w:val="24"/>
          <w:lang w:eastAsia="ru-RU"/>
        </w:rPr>
        <w:t xml:space="preserve"> яблоко, стол, монета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Шаг</w:t>
      </w:r>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2.</w:t>
      </w:r>
      <w:r w:rsidRPr="00FD45F9">
        <w:rPr>
          <w:rFonts w:ascii="Times New Roman" w:eastAsia="Times New Roman" w:hAnsi="Times New Roman" w:cs="Times New Roman"/>
          <w:sz w:val="24"/>
          <w:szCs w:val="24"/>
          <w:lang w:eastAsia="ru-RU"/>
        </w:rPr>
        <w:t xml:space="preserve"> Скажите пациенту: "Далее, я хочу, чтобы Вы нарисовали круглые часы. Расставьте все цифры, которые должны быть на циферблате". После завершения попросите пациента отметить стрелками время 11 часов 10 минут.</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Шаг</w:t>
      </w:r>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3.</w:t>
      </w:r>
      <w:r w:rsidRPr="00FD45F9">
        <w:rPr>
          <w:rFonts w:ascii="Times New Roman" w:eastAsia="Times New Roman" w:hAnsi="Times New Roman" w:cs="Times New Roman"/>
          <w:sz w:val="24"/>
          <w:szCs w:val="24"/>
          <w:lang w:eastAsia="ru-RU"/>
        </w:rPr>
        <w:t xml:space="preserve"> Попросите пациента вспомнить 3 слова из Шага 1.</w:t>
      </w:r>
    </w:p>
    <w:p w:rsidR="00FD45F9" w:rsidRPr="00FD45F9" w:rsidRDefault="00FD45F9" w:rsidP="00FD45F9">
      <w:pPr>
        <w:spacing w:after="0"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Интерпретация результатов теста Мини-</w:t>
      </w:r>
      <w:proofErr w:type="spellStart"/>
      <w:r w:rsidRPr="00FD45F9">
        <w:rPr>
          <w:rFonts w:ascii="Times New Roman" w:eastAsia="Times New Roman" w:hAnsi="Times New Roman" w:cs="Times New Roman"/>
          <w:sz w:val="24"/>
          <w:szCs w:val="24"/>
          <w:lang w:eastAsia="ru-RU"/>
        </w:rPr>
        <w:t>Ког</w:t>
      </w:r>
      <w:proofErr w:type="spellEnd"/>
      <w:r w:rsidRPr="00FD45F9">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6"/>
        <w:gridCol w:w="7450"/>
      </w:tblGrid>
      <w:tr w:rsidR="00FD45F9" w:rsidRPr="00FD45F9" w:rsidTr="00FD45F9">
        <w:trPr>
          <w:trHeight w:val="15"/>
          <w:tblCellSpacing w:w="15" w:type="dxa"/>
        </w:trPr>
        <w:tc>
          <w:tcPr>
            <w:tcW w:w="2957"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8501"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r>
      <w:tr w:rsidR="00FD45F9" w:rsidRPr="00FD45F9" w:rsidTr="00FD45F9">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Воспроизведение слов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__________</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(0-3 балла)</w:t>
            </w:r>
          </w:p>
        </w:tc>
        <w:tc>
          <w:tcPr>
            <w:tcW w:w="850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1 балл за каждое воспроизведенное пациентом слово</w:t>
            </w:r>
          </w:p>
        </w:tc>
      </w:tr>
      <w:tr w:rsidR="00FD45F9" w:rsidRPr="00FD45F9" w:rsidTr="00FD45F9">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Рисование часов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_____________</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(0 или 2 балла)</w:t>
            </w:r>
          </w:p>
        </w:tc>
        <w:tc>
          <w:tcPr>
            <w:tcW w:w="850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Правильно нарисованные часы = 2 балла.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Правильно нарисованные часы содержат все необходимые цифры в правильной последовательности без дублирования; цифры 12, 3, 6 и 9 расположены в соответствующих местах. Стрелки указывают на цифры 11 и 2 (11:10). Длина стрелок не оценивается.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Неспособность правильно нарисовать часы или отказ = 0 баллов.</w:t>
            </w:r>
          </w:p>
        </w:tc>
      </w:tr>
      <w:tr w:rsidR="00FD45F9" w:rsidRPr="00FD45F9" w:rsidTr="00FD45F9">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Общий балл</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_____________</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(0-5 баллов)</w:t>
            </w:r>
          </w:p>
        </w:tc>
        <w:tc>
          <w:tcPr>
            <w:tcW w:w="850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Общий балл = Балл за воспроизведение слов + Балл за рисование часов.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&lt; 3 баллов - </w:t>
            </w:r>
            <w:proofErr w:type="spellStart"/>
            <w:r w:rsidRPr="00FD45F9">
              <w:rPr>
                <w:rFonts w:ascii="Times New Roman" w:eastAsia="Times New Roman" w:hAnsi="Times New Roman" w:cs="Times New Roman"/>
                <w:sz w:val="24"/>
                <w:szCs w:val="24"/>
                <w:lang w:eastAsia="ru-RU"/>
              </w:rPr>
              <w:t>валидированный</w:t>
            </w:r>
            <w:proofErr w:type="spellEnd"/>
            <w:r w:rsidRPr="00FD45F9">
              <w:rPr>
                <w:rFonts w:ascii="Times New Roman" w:eastAsia="Times New Roman" w:hAnsi="Times New Roman" w:cs="Times New Roman"/>
                <w:sz w:val="24"/>
                <w:szCs w:val="24"/>
                <w:lang w:eastAsia="ru-RU"/>
              </w:rPr>
              <w:t xml:space="preserve"> </w:t>
            </w:r>
            <w:proofErr w:type="spellStart"/>
            <w:r w:rsidRPr="00FD45F9">
              <w:rPr>
                <w:rFonts w:ascii="Times New Roman" w:eastAsia="Times New Roman" w:hAnsi="Times New Roman" w:cs="Times New Roman"/>
                <w:sz w:val="24"/>
                <w:szCs w:val="24"/>
                <w:lang w:eastAsia="ru-RU"/>
              </w:rPr>
              <w:t>скрининговый</w:t>
            </w:r>
            <w:proofErr w:type="spellEnd"/>
            <w:r w:rsidRPr="00FD45F9">
              <w:rPr>
                <w:rFonts w:ascii="Times New Roman" w:eastAsia="Times New Roman" w:hAnsi="Times New Roman" w:cs="Times New Roman"/>
                <w:sz w:val="24"/>
                <w:szCs w:val="24"/>
                <w:lang w:eastAsia="ru-RU"/>
              </w:rPr>
              <w:t xml:space="preserve"> критерий деменции, но многие люди с клинически значимыми когнитивными нарушениями могут иметь более высокий балл.</w:t>
            </w:r>
          </w:p>
        </w:tc>
      </w:tr>
    </w:tbl>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Интерпретация: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Начисляется 2 балла за каждое воспроизведенное пациентом слово.</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Правильно нарисованные часы содержат все необходимые цифры в правильной последовательности без дублирования; цифры 12, 3, 6 и 9 расположены в соответствующих местах. Стрелки указывают на цифры 11 и 2 (11:10). Длина стрелок не оценивается.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Правильно нарисованные часы = 1 балл</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Неспособность правильно нарисовать часы или отказ = 0 баллов.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Общий балл = Балл за воспроизведение слов + Балл за рисование часов.</w:t>
      </w:r>
    </w:p>
    <w:p w:rsidR="00FD45F9" w:rsidRPr="00FD45F9" w:rsidRDefault="00FD45F9" w:rsidP="00FD45F9">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FD45F9">
        <w:rPr>
          <w:rFonts w:ascii="Times New Roman" w:eastAsia="Times New Roman" w:hAnsi="Times New Roman" w:cs="Times New Roman"/>
          <w:b/>
          <w:bCs/>
          <w:sz w:val="15"/>
          <w:szCs w:val="15"/>
          <w:lang w:eastAsia="ru-RU"/>
        </w:rPr>
        <w:t xml:space="preserve">Приложение 3. Рекомендации по профилактическому консультированию при положительных ответах на вопросы </w:t>
      </w:r>
      <w:proofErr w:type="spellStart"/>
      <w:r w:rsidRPr="00FD45F9">
        <w:rPr>
          <w:rFonts w:ascii="Times New Roman" w:eastAsia="Times New Roman" w:hAnsi="Times New Roman" w:cs="Times New Roman"/>
          <w:b/>
          <w:bCs/>
          <w:sz w:val="15"/>
          <w:szCs w:val="15"/>
          <w:lang w:eastAsia="ru-RU"/>
        </w:rPr>
        <w:t>скрининговой</w:t>
      </w:r>
      <w:proofErr w:type="spellEnd"/>
      <w:r w:rsidRPr="00FD45F9">
        <w:rPr>
          <w:rFonts w:ascii="Times New Roman" w:eastAsia="Times New Roman" w:hAnsi="Times New Roman" w:cs="Times New Roman"/>
          <w:b/>
          <w:bCs/>
          <w:sz w:val="15"/>
          <w:szCs w:val="15"/>
          <w:lang w:eastAsia="ru-RU"/>
        </w:rPr>
        <w:t xml:space="preserve"> шкалы "Возраст не помеха"</w:t>
      </w:r>
    </w:p>
    <w:p w:rsidR="00FD45F9" w:rsidRPr="00FD45F9" w:rsidRDefault="00FD45F9" w:rsidP="00FD45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Приложение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2"/>
        <w:gridCol w:w="4023"/>
        <w:gridCol w:w="3831"/>
      </w:tblGrid>
      <w:tr w:rsidR="00FD45F9" w:rsidRPr="00FD45F9" w:rsidTr="00FD45F9">
        <w:trPr>
          <w:trHeight w:val="15"/>
          <w:tblCellSpacing w:w="15" w:type="dxa"/>
        </w:trPr>
        <w:tc>
          <w:tcPr>
            <w:tcW w:w="2587"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FD45F9" w:rsidRPr="00FD45F9" w:rsidRDefault="00FD45F9" w:rsidP="00FD45F9">
            <w:pPr>
              <w:spacing w:after="0" w:line="240" w:lineRule="auto"/>
              <w:rPr>
                <w:rFonts w:ascii="Times New Roman" w:eastAsia="Times New Roman" w:hAnsi="Times New Roman" w:cs="Times New Roman"/>
                <w:sz w:val="2"/>
                <w:szCs w:val="24"/>
                <w:lang w:eastAsia="ru-RU"/>
              </w:rPr>
            </w:pPr>
          </w:p>
        </w:tc>
      </w:tr>
      <w:tr w:rsidR="00FD45F9" w:rsidRPr="00FD45F9" w:rsidTr="00FD45F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Вопрос</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Возможные причины</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Рекомендации</w:t>
            </w:r>
          </w:p>
        </w:tc>
      </w:tr>
      <w:tr w:rsidR="00FD45F9" w:rsidRPr="00FD45F9" w:rsidTr="00FD45F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Похудели ли Вы на</w:t>
            </w:r>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5 кг</w:t>
            </w:r>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и более</w:t>
            </w:r>
            <w:r w:rsidRPr="00FD45F9">
              <w:rPr>
                <w:rFonts w:ascii="Times New Roman" w:eastAsia="Times New Roman" w:hAnsi="Times New Roman" w:cs="Times New Roman"/>
                <w:sz w:val="24"/>
                <w:szCs w:val="24"/>
                <w:lang w:eastAsia="ru-RU"/>
              </w:rPr>
              <w:t xml:space="preserve"> </w:t>
            </w:r>
            <w:proofErr w:type="gramStart"/>
            <w:r w:rsidRPr="00FD45F9">
              <w:rPr>
                <w:rFonts w:ascii="Times New Roman" w:eastAsia="Times New Roman" w:hAnsi="Times New Roman" w:cs="Times New Roman"/>
                <w:b/>
                <w:bCs/>
                <w:sz w:val="24"/>
                <w:szCs w:val="24"/>
                <w:lang w:eastAsia="ru-RU"/>
              </w:rPr>
              <w:t>за</w:t>
            </w:r>
            <w:proofErr w:type="gramEnd"/>
            <w:r w:rsidRPr="00FD45F9">
              <w:rPr>
                <w:rFonts w:ascii="Times New Roman" w:eastAsia="Times New Roman" w:hAnsi="Times New Roman" w:cs="Times New Roman"/>
                <w:sz w:val="24"/>
                <w:szCs w:val="24"/>
                <w:lang w:eastAsia="ru-RU"/>
              </w:rPr>
              <w:t xml:space="preserve"> </w:t>
            </w:r>
            <w:r w:rsidRPr="00FD45F9">
              <w:rPr>
                <w:rFonts w:ascii="Times New Roman" w:eastAsia="Times New Roman" w:hAnsi="Times New Roman" w:cs="Times New Roman"/>
                <w:b/>
                <w:bCs/>
                <w:sz w:val="24"/>
                <w:szCs w:val="24"/>
                <w:lang w:eastAsia="ru-RU"/>
              </w:rPr>
              <w:t>последние 6 месяцев?</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Депрессия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45F9">
              <w:rPr>
                <w:rFonts w:ascii="Times New Roman" w:eastAsia="Times New Roman" w:hAnsi="Times New Roman" w:cs="Times New Roman"/>
                <w:sz w:val="24"/>
                <w:szCs w:val="24"/>
                <w:lang w:eastAsia="ru-RU"/>
              </w:rPr>
              <w:t>Саркопения</w:t>
            </w:r>
            <w:proofErr w:type="spell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Синдром </w:t>
            </w:r>
            <w:proofErr w:type="spellStart"/>
            <w:r w:rsidRPr="00FD45F9">
              <w:rPr>
                <w:rFonts w:ascii="Times New Roman" w:eastAsia="Times New Roman" w:hAnsi="Times New Roman" w:cs="Times New Roman"/>
                <w:sz w:val="24"/>
                <w:szCs w:val="24"/>
                <w:lang w:eastAsia="ru-RU"/>
              </w:rPr>
              <w:t>мальнутриции</w:t>
            </w:r>
            <w:proofErr w:type="spell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Отсутствие зубов и зубных протезов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Заболевания ротовой полости, желудочно-кишечного тракта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Снижение функциональной активности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Сенсорные дефициты</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45F9">
              <w:rPr>
                <w:rFonts w:ascii="Times New Roman" w:eastAsia="Times New Roman" w:hAnsi="Times New Roman" w:cs="Times New Roman"/>
                <w:sz w:val="24"/>
                <w:szCs w:val="24"/>
                <w:lang w:eastAsia="ru-RU"/>
              </w:rPr>
              <w:t>Полипрагмазия</w:t>
            </w:r>
            <w:proofErr w:type="spell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Когнитивные нарушения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45F9">
              <w:rPr>
                <w:rFonts w:ascii="Times New Roman" w:eastAsia="Times New Roman" w:hAnsi="Times New Roman" w:cs="Times New Roman"/>
                <w:sz w:val="24"/>
                <w:szCs w:val="24"/>
                <w:lang w:eastAsia="ru-RU"/>
              </w:rPr>
              <w:t>Социальная</w:t>
            </w:r>
            <w:proofErr w:type="gramEnd"/>
            <w:r w:rsidRPr="00FD45F9">
              <w:rPr>
                <w:rFonts w:ascii="Times New Roman" w:eastAsia="Times New Roman" w:hAnsi="Times New Roman" w:cs="Times New Roman"/>
                <w:sz w:val="24"/>
                <w:szCs w:val="24"/>
                <w:lang w:eastAsia="ru-RU"/>
              </w:rPr>
              <w:t xml:space="preserve"> </w:t>
            </w:r>
            <w:proofErr w:type="spellStart"/>
            <w:r w:rsidRPr="00FD45F9">
              <w:rPr>
                <w:rFonts w:ascii="Times New Roman" w:eastAsia="Times New Roman" w:hAnsi="Times New Roman" w:cs="Times New Roman"/>
                <w:sz w:val="24"/>
                <w:szCs w:val="24"/>
                <w:lang w:eastAsia="ru-RU"/>
              </w:rPr>
              <w:t>дезадаптация</w:t>
            </w:r>
            <w:proofErr w:type="spellEnd"/>
            <w:r w:rsidRPr="00FD45F9">
              <w:rPr>
                <w:rFonts w:ascii="Times New Roman" w:eastAsia="Times New Roman" w:hAnsi="Times New Roman" w:cs="Times New Roman"/>
                <w:sz w:val="24"/>
                <w:szCs w:val="24"/>
                <w:lang w:eastAsia="ru-RU"/>
              </w:rPr>
              <w:t>, одиночество, низкий уровень дохода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Соматические заболевания</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 Регулярная физическая активность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Рациональное питание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Направление на зубопротезирование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Направление в центры социального обслуживания, в том числе, привлечение социальной службы для организации доставки пищевых продуктов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Для исключения соматических причин рекомендовать </w:t>
            </w:r>
            <w:r w:rsidRPr="00FD45F9">
              <w:rPr>
                <w:rFonts w:ascii="Times New Roman" w:eastAsia="Times New Roman" w:hAnsi="Times New Roman" w:cs="Times New Roman"/>
                <w:sz w:val="24"/>
                <w:szCs w:val="24"/>
                <w:lang w:eastAsia="ru-RU"/>
              </w:rPr>
              <w:lastRenderedPageBreak/>
              <w:t>обследование у лечащего врача</w:t>
            </w:r>
          </w:p>
        </w:tc>
      </w:tr>
      <w:tr w:rsidR="00FD45F9" w:rsidRPr="00FD45F9" w:rsidTr="00FD45F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lastRenderedPageBreak/>
              <w:t>Испытываете ли Вы какие-либо ограничения в повседневной жизни из-за снижения зрения или слуха?</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Возрастные изменения органов зрения и слуха</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Направление к офтальмологу, </w:t>
            </w:r>
            <w:proofErr w:type="gramStart"/>
            <w:r w:rsidRPr="00FD45F9">
              <w:rPr>
                <w:rFonts w:ascii="Times New Roman" w:eastAsia="Times New Roman" w:hAnsi="Times New Roman" w:cs="Times New Roman"/>
                <w:sz w:val="24"/>
                <w:szCs w:val="24"/>
                <w:lang w:eastAsia="ru-RU"/>
              </w:rPr>
              <w:t>ЛОР-врачу</w:t>
            </w:r>
            <w:proofErr w:type="gramEnd"/>
          </w:p>
        </w:tc>
      </w:tr>
      <w:tr w:rsidR="00FD45F9" w:rsidRPr="00FD45F9" w:rsidTr="00FD45F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Были ли у Вас в течение последнего года травмы, связанные с падением?</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Мышечная слабость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Нарушение походки и равновесия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Периферическая </w:t>
            </w:r>
            <w:proofErr w:type="spellStart"/>
            <w:r w:rsidRPr="00FD45F9">
              <w:rPr>
                <w:rFonts w:ascii="Times New Roman" w:eastAsia="Times New Roman" w:hAnsi="Times New Roman" w:cs="Times New Roman"/>
                <w:sz w:val="24"/>
                <w:szCs w:val="24"/>
                <w:lang w:eastAsia="ru-RU"/>
              </w:rPr>
              <w:t>нейропатия</w:t>
            </w:r>
            <w:proofErr w:type="spell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Лекарственные средства, влияющие на ЦНС</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45F9">
              <w:rPr>
                <w:rFonts w:ascii="Times New Roman" w:eastAsia="Times New Roman" w:hAnsi="Times New Roman" w:cs="Times New Roman"/>
                <w:sz w:val="24"/>
                <w:szCs w:val="24"/>
                <w:lang w:eastAsia="ru-RU"/>
              </w:rPr>
              <w:t>Антигипертензивные</w:t>
            </w:r>
            <w:proofErr w:type="spellEnd"/>
            <w:r w:rsidRPr="00FD45F9">
              <w:rPr>
                <w:rFonts w:ascii="Times New Roman" w:eastAsia="Times New Roman" w:hAnsi="Times New Roman" w:cs="Times New Roman"/>
                <w:sz w:val="24"/>
                <w:szCs w:val="24"/>
                <w:lang w:eastAsia="ru-RU"/>
              </w:rPr>
              <w:t xml:space="preserve"> препараты, особенно при подборе терапии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45F9">
              <w:rPr>
                <w:rFonts w:ascii="Times New Roman" w:eastAsia="Times New Roman" w:hAnsi="Times New Roman" w:cs="Times New Roman"/>
                <w:sz w:val="24"/>
                <w:szCs w:val="24"/>
                <w:lang w:eastAsia="ru-RU"/>
              </w:rPr>
              <w:t>Полипрагмазия</w:t>
            </w:r>
            <w:proofErr w:type="spell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Снижение зрения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Болевой синдром</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Когнитивные нарушения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Депрессия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Факторы окружающей среды (скользкий пол, плохое освещение, отсутствие перил на лестницах, узкие ступеньки и т.д.)</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Опасное поведение, характерное для пожилых людей (например, переход улицы или железнодорожного полотна в неположенном месте)</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Рекомендации по организации безопасного быта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Направление для коррекции зрения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Использование вспомогательных сре</w:t>
            </w:r>
            <w:proofErr w:type="gramStart"/>
            <w:r w:rsidRPr="00FD45F9">
              <w:rPr>
                <w:rFonts w:ascii="Times New Roman" w:eastAsia="Times New Roman" w:hAnsi="Times New Roman" w:cs="Times New Roman"/>
                <w:sz w:val="24"/>
                <w:szCs w:val="24"/>
                <w:lang w:eastAsia="ru-RU"/>
              </w:rPr>
              <w:t>дств пр</w:t>
            </w:r>
            <w:proofErr w:type="gramEnd"/>
            <w:r w:rsidRPr="00FD45F9">
              <w:rPr>
                <w:rFonts w:ascii="Times New Roman" w:eastAsia="Times New Roman" w:hAnsi="Times New Roman" w:cs="Times New Roman"/>
                <w:sz w:val="24"/>
                <w:szCs w:val="24"/>
                <w:lang w:eastAsia="ru-RU"/>
              </w:rPr>
              <w:t>и ходьбе (трости, ходунки)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Использование бедренных протекторов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Обратить внимание на правильный подбор обуви для дома (нескользкая подошва, обязательны задники) и улицы (соответствие размера, использование в зимнее время противоскользящих накладок)</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Прием препаратов кальция (в дозе 1000-1200 мг/день) и витамина</w:t>
            </w:r>
            <w:proofErr w:type="gramStart"/>
            <w:r w:rsidRPr="00FD45F9">
              <w:rPr>
                <w:rFonts w:ascii="Times New Roman" w:eastAsia="Times New Roman" w:hAnsi="Times New Roman" w:cs="Times New Roman"/>
                <w:sz w:val="24"/>
                <w:szCs w:val="24"/>
                <w:lang w:eastAsia="ru-RU"/>
              </w:rPr>
              <w:t xml:space="preserve"> Д</w:t>
            </w:r>
            <w:proofErr w:type="gramEnd"/>
            <w:r w:rsidRPr="00FD45F9">
              <w:rPr>
                <w:rFonts w:ascii="Times New Roman" w:eastAsia="Times New Roman" w:hAnsi="Times New Roman" w:cs="Times New Roman"/>
                <w:sz w:val="24"/>
                <w:szCs w:val="24"/>
                <w:lang w:eastAsia="ru-RU"/>
              </w:rPr>
              <w:t xml:space="preserve"> (в дозе 800-1000 мг/сутки</w:t>
            </w:r>
          </w:p>
        </w:tc>
      </w:tr>
      <w:tr w:rsidR="00FD45F9" w:rsidRPr="00FD45F9" w:rsidTr="00FD45F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 xml:space="preserve">Есть ли у Вас </w:t>
            </w:r>
            <w:r w:rsidRPr="00FD45F9">
              <w:rPr>
                <w:rFonts w:ascii="Times New Roman" w:eastAsia="Times New Roman" w:hAnsi="Times New Roman" w:cs="Times New Roman"/>
                <w:b/>
                <w:bCs/>
                <w:sz w:val="24"/>
                <w:szCs w:val="24"/>
                <w:lang w:eastAsia="ru-RU"/>
              </w:rPr>
              <w:lastRenderedPageBreak/>
              <w:t>проблемы с Памятью, пониманием, ориентацией или способностью планировать?</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Когнитивные нарушения</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Регулярная физическая </w:t>
            </w:r>
            <w:r w:rsidRPr="00FD45F9">
              <w:rPr>
                <w:rFonts w:ascii="Times New Roman" w:eastAsia="Times New Roman" w:hAnsi="Times New Roman" w:cs="Times New Roman"/>
                <w:sz w:val="24"/>
                <w:szCs w:val="24"/>
                <w:lang w:eastAsia="ru-RU"/>
              </w:rPr>
              <w:lastRenderedPageBreak/>
              <w:t>активность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Когнитивный тренинг (выполнение упражнений, направленных на тренировку когнитивных функции, например заучивание стихов, решение логических задач, разгадывание кроссвордов, изучение иностранных языков и т.д.)</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Рекомендовать специализированное консультирование гериатром/неврологом/ специалистом по нарушениям памяти по результатам теста Мини-</w:t>
            </w:r>
            <w:proofErr w:type="spellStart"/>
            <w:r w:rsidRPr="00FD45F9">
              <w:rPr>
                <w:rFonts w:ascii="Times New Roman" w:eastAsia="Times New Roman" w:hAnsi="Times New Roman" w:cs="Times New Roman"/>
                <w:sz w:val="24"/>
                <w:szCs w:val="24"/>
                <w:lang w:eastAsia="ru-RU"/>
              </w:rPr>
              <w:t>Ког</w:t>
            </w:r>
            <w:proofErr w:type="spellEnd"/>
          </w:p>
        </w:tc>
      </w:tr>
      <w:tr w:rsidR="00FD45F9" w:rsidRPr="00FD45F9" w:rsidTr="00FD45F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lastRenderedPageBreak/>
              <w:t>Страдаете ли Вы недержанием мочи?</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Возрастные изменения мочевых путей</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Лекарственные препараты</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Пролапс тазовых органов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Заболевания предстательной железы</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Сопутствующие заболевания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Нарушением когнитивного и/или физического функционирования, действие психологических факторов</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Регулярная физическая активность, укрепление мышц тазового дна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Уменьшение потребления кофеин-содержащих напитков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Абсорбирующее белье</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Консультирование гериатра/уролога/гинеколога</w:t>
            </w:r>
          </w:p>
        </w:tc>
      </w:tr>
      <w:tr w:rsidR="00FD45F9" w:rsidRPr="00FD45F9" w:rsidTr="00FD45F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Чувствуете ли Вы себя подавленным, грустным или встревоженным на протяжении последних недель?</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45F9">
              <w:rPr>
                <w:rFonts w:ascii="Times New Roman" w:eastAsia="Times New Roman" w:hAnsi="Times New Roman" w:cs="Times New Roman"/>
                <w:sz w:val="24"/>
                <w:szCs w:val="24"/>
                <w:lang w:eastAsia="ru-RU"/>
              </w:rPr>
              <w:t>Полиморбидность</w:t>
            </w:r>
            <w:proofErr w:type="spell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Деменция</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Злоупотребление седативными и снотворными средствами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Одиночество, социальная изоляция</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В случае наличия большого депрессивного расстройства и/или суицидальных мыслей - консультация психиатра</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Направление пациента в территориальные центры социального обслуживания с целью организации досуга, преодоления социальной изоляции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Консультирование гериатра</w:t>
            </w:r>
          </w:p>
        </w:tc>
      </w:tr>
      <w:tr w:rsidR="00FD45F9" w:rsidRPr="00FD45F9" w:rsidTr="00FD45F9">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b/>
                <w:bCs/>
                <w:sz w:val="24"/>
                <w:szCs w:val="24"/>
                <w:lang w:eastAsia="ru-RU"/>
              </w:rPr>
              <w:t xml:space="preserve">Испытываете ли Вы трудности в перемещении по дому или на </w:t>
            </w:r>
            <w:r w:rsidRPr="00FD45F9">
              <w:rPr>
                <w:rFonts w:ascii="Times New Roman" w:eastAsia="Times New Roman" w:hAnsi="Times New Roman" w:cs="Times New Roman"/>
                <w:b/>
                <w:bCs/>
                <w:sz w:val="24"/>
                <w:szCs w:val="24"/>
                <w:lang w:eastAsia="ru-RU"/>
              </w:rPr>
              <w:lastRenderedPageBreak/>
              <w:t>улице? (Ходьба до 100 м/подъем на 1 лестничный пролет)</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Мышечная слабость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Заболевания суставов</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 xml:space="preserve">Периферическая </w:t>
            </w:r>
            <w:proofErr w:type="spellStart"/>
            <w:r w:rsidRPr="00FD45F9">
              <w:rPr>
                <w:rFonts w:ascii="Times New Roman" w:eastAsia="Times New Roman" w:hAnsi="Times New Roman" w:cs="Times New Roman"/>
                <w:sz w:val="24"/>
                <w:szCs w:val="24"/>
                <w:lang w:eastAsia="ru-RU"/>
              </w:rPr>
              <w:t>нейропатия</w:t>
            </w:r>
            <w:proofErr w:type="spellEnd"/>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Заболевания ЦНС</w:t>
            </w:r>
          </w:p>
        </w:tc>
        <w:tc>
          <w:tcPr>
            <w:tcW w:w="406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lastRenderedPageBreak/>
              <w:t>- Регулярная физическая активность</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xml:space="preserve">- Использование </w:t>
            </w:r>
            <w:r w:rsidRPr="00FD45F9">
              <w:rPr>
                <w:rFonts w:ascii="Times New Roman" w:eastAsia="Times New Roman" w:hAnsi="Times New Roman" w:cs="Times New Roman"/>
                <w:sz w:val="24"/>
                <w:szCs w:val="24"/>
                <w:lang w:eastAsia="ru-RU"/>
              </w:rPr>
              <w:lastRenderedPageBreak/>
              <w:t>вспомогательных устрой</w:t>
            </w:r>
            <w:proofErr w:type="gramStart"/>
            <w:r w:rsidRPr="00FD45F9">
              <w:rPr>
                <w:rFonts w:ascii="Times New Roman" w:eastAsia="Times New Roman" w:hAnsi="Times New Roman" w:cs="Times New Roman"/>
                <w:sz w:val="24"/>
                <w:szCs w:val="24"/>
                <w:lang w:eastAsia="ru-RU"/>
              </w:rPr>
              <w:t>ств пр</w:t>
            </w:r>
            <w:proofErr w:type="gramEnd"/>
            <w:r w:rsidRPr="00FD45F9">
              <w:rPr>
                <w:rFonts w:ascii="Times New Roman" w:eastAsia="Times New Roman" w:hAnsi="Times New Roman" w:cs="Times New Roman"/>
                <w:sz w:val="24"/>
                <w:szCs w:val="24"/>
                <w:lang w:eastAsia="ru-RU"/>
              </w:rPr>
              <w:t>и ходьбе (трости, ходунки, кресла-каталки)</w:t>
            </w:r>
          </w:p>
          <w:p w:rsidR="00FD45F9" w:rsidRPr="00FD45F9" w:rsidRDefault="00FD45F9" w:rsidP="00FD45F9">
            <w:pPr>
              <w:spacing w:before="100" w:beforeAutospacing="1" w:after="100" w:afterAutospacing="1" w:line="240" w:lineRule="auto"/>
              <w:rPr>
                <w:rFonts w:ascii="Times New Roman" w:eastAsia="Times New Roman" w:hAnsi="Times New Roman" w:cs="Times New Roman"/>
                <w:sz w:val="24"/>
                <w:szCs w:val="24"/>
                <w:lang w:eastAsia="ru-RU"/>
              </w:rPr>
            </w:pPr>
            <w:r w:rsidRPr="00FD45F9">
              <w:rPr>
                <w:rFonts w:ascii="Times New Roman" w:eastAsia="Times New Roman" w:hAnsi="Times New Roman" w:cs="Times New Roman"/>
                <w:sz w:val="24"/>
                <w:szCs w:val="24"/>
                <w:lang w:eastAsia="ru-RU"/>
              </w:rPr>
              <w:t>- Консультирование ортопеда, невролога, гериатра</w:t>
            </w:r>
          </w:p>
        </w:tc>
      </w:tr>
    </w:tbl>
    <w:p w:rsidR="00F74D3A" w:rsidRDefault="00F74D3A"/>
    <w:sectPr w:rsidR="00F74D3A" w:rsidSect="00FD45F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F9"/>
    <w:rsid w:val="0017123D"/>
    <w:rsid w:val="003A1A63"/>
    <w:rsid w:val="00E85668"/>
    <w:rsid w:val="00F74D3A"/>
    <w:rsid w:val="00FD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4848">
      <w:bodyDiv w:val="1"/>
      <w:marLeft w:val="0"/>
      <w:marRight w:val="0"/>
      <w:marTop w:val="0"/>
      <w:marBottom w:val="0"/>
      <w:divBdr>
        <w:top w:val="none" w:sz="0" w:space="0" w:color="auto"/>
        <w:left w:val="none" w:sz="0" w:space="0" w:color="auto"/>
        <w:bottom w:val="none" w:sz="0" w:space="0" w:color="auto"/>
        <w:right w:val="none" w:sz="0" w:space="0" w:color="auto"/>
      </w:divBdr>
      <w:divsChild>
        <w:div w:id="990864472">
          <w:marLeft w:val="0"/>
          <w:marRight w:val="0"/>
          <w:marTop w:val="0"/>
          <w:marBottom w:val="0"/>
          <w:divBdr>
            <w:top w:val="none" w:sz="0" w:space="0" w:color="auto"/>
            <w:left w:val="none" w:sz="0" w:space="0" w:color="auto"/>
            <w:bottom w:val="none" w:sz="0" w:space="0" w:color="auto"/>
            <w:right w:val="none" w:sz="0" w:space="0" w:color="auto"/>
          </w:divBdr>
        </w:div>
        <w:div w:id="1515026629">
          <w:marLeft w:val="0"/>
          <w:marRight w:val="0"/>
          <w:marTop w:val="0"/>
          <w:marBottom w:val="0"/>
          <w:divBdr>
            <w:top w:val="none" w:sz="0" w:space="0" w:color="auto"/>
            <w:left w:val="none" w:sz="0" w:space="0" w:color="auto"/>
            <w:bottom w:val="none" w:sz="0" w:space="0" w:color="auto"/>
            <w:right w:val="none" w:sz="0" w:space="0" w:color="auto"/>
          </w:divBdr>
        </w:div>
        <w:div w:id="230779229">
          <w:marLeft w:val="0"/>
          <w:marRight w:val="0"/>
          <w:marTop w:val="0"/>
          <w:marBottom w:val="0"/>
          <w:divBdr>
            <w:top w:val="none" w:sz="0" w:space="0" w:color="auto"/>
            <w:left w:val="none" w:sz="0" w:space="0" w:color="auto"/>
            <w:bottom w:val="none" w:sz="0" w:space="0" w:color="auto"/>
            <w:right w:val="none" w:sz="0" w:space="0" w:color="auto"/>
          </w:divBdr>
        </w:div>
        <w:div w:id="1759866684">
          <w:marLeft w:val="0"/>
          <w:marRight w:val="0"/>
          <w:marTop w:val="0"/>
          <w:marBottom w:val="0"/>
          <w:divBdr>
            <w:top w:val="none" w:sz="0" w:space="0" w:color="auto"/>
            <w:left w:val="none" w:sz="0" w:space="0" w:color="auto"/>
            <w:bottom w:val="none" w:sz="0" w:space="0" w:color="auto"/>
            <w:right w:val="none" w:sz="0" w:space="0" w:color="auto"/>
          </w:divBdr>
        </w:div>
        <w:div w:id="147675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566230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6036</Words>
  <Characters>34409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rcmp1</dc:creator>
  <cp:lastModifiedBy>rcmp1</cp:lastModifiedBy>
  <cp:revision>2</cp:revision>
  <cp:lastPrinted>2018-09-19T10:25:00Z</cp:lastPrinted>
  <dcterms:created xsi:type="dcterms:W3CDTF">2018-09-26T08:34:00Z</dcterms:created>
  <dcterms:modified xsi:type="dcterms:W3CDTF">2018-09-26T08:34:00Z</dcterms:modified>
</cp:coreProperties>
</file>